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</w:rPr>
        <w:t>一、理论指导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格式塔心理学又称完形心理学，其认为，由于经验作用，人们在观察物体性状时，会无意识地把形状中的空缺补上去。即在做题时，整体大于部分之和，须先理解篇章整体，以此入手，逐步完成对完形填空的解析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二、方法点津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1. 202501浙江首考完形填空文本分析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1）主题语境：人与社会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2）关键词：cooking, hobby, platform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3）文本大意：本文讲述了30岁的教师Manuela Ribeiro将自己的烹饪爱好与社交活动相结合的故事。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4）重点词汇：charge, course, in honor of, pair, opposed, impersonal, reserved.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5）考点分布：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* 动词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5题（44、45、47、49、54）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* 名词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5题（41、42、43、52、53）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* 形容词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3题（50、51、55）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* 副词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0题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* 短语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2题（46、48）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2. 完形填空技巧归纳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1）透内涵：首尾初读，了解文脉走向与内涵；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2）明线索：全文细读，明晰文本内在线索；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3）通逻辑：难点精读，辨析段间句间关系；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4）定选项：选项回读，关注词汇活用和搭配。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3. 具体教学步骤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Step1 透内涵：首尾初读，了解文脉走向与内涵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引导学生阅读文本第一段，发现关键词“cooking”，再读文本最后两段，明确文本主旨，即“putting her hobby to good use”。到此，学生知晓了文本的主题语境和两大关键词或线索脉络——“cooking”、“social life”。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Step2 明线索：全文细读，明晰文本内在线索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学生根据两大关键词，再次细读全文，梳理文本与之相关的线索，并完成相应填空。在细读后，可引导学生发现第三条隐藏线索，即“new experience”，从而完成对文本主题的深化。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Step3 通逻辑：难点精读，辨析段间句间关系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针对部分未被线索纳入的空，可引导学生去发现句间、段间之间的关系，如解释关系、并列或对比关系、因果关系等，从而准确获取答案。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Step4 定选项：选项回读，关注词汇活用和搭配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最后，学生需再次回读全文，关注词汇搭配关系并核对所填的空，从而使其能从整体的视角回顾全文，即从整体开始、在细处把握、又回到整体。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三、备考建议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1. 夯实词汇基础，扫清词汇障碍。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在日常教学训练和讲评该题型时，首先应对完</w:t>
      </w:r>
      <w:r>
        <w:rPr>
          <w:rFonts w:hint="eastAsia" w:ascii="Times New Roman" w:hAnsi="Times New Roman" w:eastAsia="宋体" w:cs="Times New Roman"/>
        </w:rPr>
        <w:t>形</w:t>
      </w:r>
      <w:r>
        <w:rPr>
          <w:rFonts w:ascii="Times New Roman" w:hAnsi="Times New Roman" w:eastAsia="宋体" w:cs="Times New Roman"/>
        </w:rPr>
        <w:t>填空15题所涉及的全部词汇作清扫工作，确保词汇无障碍。其次，在复习备考中，可着重加强学生的词汇（主要为动词、兼有形容词、副词、名词、短语等），关注构词法、熟词生义和语境猜词的能力培养。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2. 培养语篇篇章结构意识。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在完成完</w:t>
      </w:r>
      <w:r>
        <w:rPr>
          <w:rFonts w:hint="eastAsia" w:ascii="Times New Roman" w:hAnsi="Times New Roman" w:eastAsia="宋体" w:cs="Times New Roman"/>
        </w:rPr>
        <w:t>形</w:t>
      </w:r>
      <w:r>
        <w:rPr>
          <w:rFonts w:ascii="Times New Roman" w:hAnsi="Times New Roman" w:eastAsia="宋体" w:cs="Times New Roman"/>
        </w:rPr>
        <w:t>填空时，决不能就空填空，或仅根据所填空的前后几个词作判断，而应具备篇章结构意识。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首先，通过阅读首尾段、从全局的角度整体把握语篇结构，寻找文本脉络和线索、明确文本主题语境、抓住题眼和关键词。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其次，根据文本线索串联所填空，确定答案。对于线索无法串联的空，可再读再思考句间、段间逻辑关系或前后词汇搭配关系，确定答案。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最后，应再次回读全文，再一次从整体的角度回看全文，检验所填答案。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3. 加强练习，强化解题策略。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4. 语篇知识梳理、文本内容再利用。</w:t>
      </w:r>
    </w:p>
    <w:p>
      <w:pPr>
        <w:ind w:firstLine="36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在进行完型填空教学时，除了常规的解题、讲题，还可对语篇涉及的语言知识点作相关拓展和积累，如词块、熟词生义、细节描写等。另外，因完</w:t>
      </w:r>
      <w:r>
        <w:rPr>
          <w:rFonts w:hint="eastAsia" w:ascii="Times New Roman" w:hAnsi="Times New Roman" w:eastAsia="宋体" w:cs="Times New Roman"/>
        </w:rPr>
        <w:t>形</w:t>
      </w:r>
      <w:r>
        <w:rPr>
          <w:rFonts w:ascii="Times New Roman" w:hAnsi="Times New Roman" w:eastAsia="宋体" w:cs="Times New Roman"/>
        </w:rPr>
        <w:t>填空往往是记叙文，其主题语境也大多是人与社会、人与自我，与读后续写所涉的题型和主题相同。且完</w:t>
      </w:r>
      <w:r>
        <w:rPr>
          <w:rFonts w:hint="eastAsia" w:ascii="Times New Roman" w:hAnsi="Times New Roman" w:eastAsia="宋体" w:cs="Times New Roman"/>
        </w:rPr>
        <w:t>形</w:t>
      </w:r>
      <w:r>
        <w:rPr>
          <w:rFonts w:ascii="Times New Roman" w:hAnsi="Times New Roman" w:eastAsia="宋体" w:cs="Times New Roman"/>
        </w:rPr>
        <w:t>填空的语篇中也常包含了动作、情绪、心理等细节描写。因此，可将完</w:t>
      </w:r>
      <w:r>
        <w:rPr>
          <w:rFonts w:hint="eastAsia" w:ascii="Times New Roman" w:hAnsi="Times New Roman" w:eastAsia="宋体" w:cs="Times New Roman"/>
        </w:rPr>
        <w:t>形</w:t>
      </w:r>
      <w:r>
        <w:rPr>
          <w:rFonts w:ascii="Times New Roman" w:hAnsi="Times New Roman" w:eastAsia="宋体" w:cs="Times New Roman"/>
        </w:rPr>
        <w:t>填空与读后续写相关联。如，抽取一些相关表达、设置相似情境，引导学生进行片段创写；或让学生推测语篇若改成读后续写，其高潮段在何处、哪一部分内容会交由考生完成；或抹去结尾两段，让学生重构重写；或整合所有结尾段的主旨升华，作读后续写语料积累等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5. 积极备考，保持阳光心态。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四、同类拓展巩固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本部分选取了2025届高三上各地一模卷中的完形填空，帮助学生再次运用本课所涉及的做题技巧。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tab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44"/>
    <w:rsid w:val="000E2849"/>
    <w:rsid w:val="001863AF"/>
    <w:rsid w:val="001E5D34"/>
    <w:rsid w:val="00471844"/>
    <w:rsid w:val="00715EC7"/>
    <w:rsid w:val="007D71C8"/>
    <w:rsid w:val="009E5E19"/>
    <w:rsid w:val="00BD71D9"/>
    <w:rsid w:val="00FD51FD"/>
    <w:rsid w:val="3E8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1465</Characters>
  <Lines>12</Lines>
  <Paragraphs>3</Paragraphs>
  <TotalTime>0</TotalTime>
  <ScaleCrop>false</ScaleCrop>
  <LinksUpToDate>false</LinksUpToDate>
  <CharactersWithSpaces>1719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2025-01-22T03:17:00Z</dcterms:created>
  <dc:creator>晨华 吴</dc:creator>
  <cp:lastModifiedBy>Administrator</cp:lastModifiedBy>
  <dcterms:modified xsi:type="dcterms:W3CDTF">2025-01-22T07:12:27Z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