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drawing>
          <wp:anchor distT="0" distB="0" distL="114300" distR="114300" simplePos="0" relativeHeight="251658240" behindDoc="0" locked="0" layoutInCell="1" allowOverlap="1">
            <wp:simplePos x="0" y="0"/>
            <wp:positionH relativeFrom="page">
              <wp:posOffset>11582400</wp:posOffset>
            </wp:positionH>
            <wp:positionV relativeFrom="topMargin">
              <wp:posOffset>11163300</wp:posOffset>
            </wp:positionV>
            <wp:extent cx="330200" cy="3810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30200" cy="381000"/>
                    </a:xfrm>
                    <a:prstGeom prst="rect">
                      <a:avLst/>
                    </a:prstGeom>
                  </pic:spPr>
                </pic:pic>
              </a:graphicData>
            </a:graphic>
          </wp:anchor>
        </w:drawing>
      </w:r>
      <w:r>
        <w:rPr>
          <w:rFonts w:ascii="Times New Roman" w:hAnsi="Times New Roman" w:eastAsia="宋体" w:cs="Times New Roman"/>
          <w:color w:val="000000"/>
          <w:szCs w:val="21"/>
        </w:rPr>
        <w:t>保密</w:t>
      </w:r>
      <w:r>
        <w:rPr>
          <w:rFonts w:ascii="Segoe UI Symbol" w:hAnsi="Segoe UI Symbol" w:eastAsia="宋体" w:cs="Segoe UI Symbol"/>
          <w:color w:val="000000"/>
          <w:szCs w:val="21"/>
        </w:rPr>
        <w:t>★</w:t>
      </w:r>
      <w:r>
        <w:rPr>
          <w:rFonts w:ascii="Times New Roman" w:hAnsi="Times New Roman" w:eastAsia="宋体" w:cs="Times New Roman"/>
          <w:color w:val="000000"/>
          <w:szCs w:val="21"/>
        </w:rPr>
        <w:t>启用前</w:t>
      </w:r>
    </w:p>
    <w:p>
      <w:pPr>
        <w:autoSpaceDE w:val="0"/>
        <w:autoSpaceDN w:val="0"/>
        <w:adjustRightInd w:val="0"/>
        <w:spacing w:line="360" w:lineRule="auto"/>
        <w:ind w:firstLine="643" w:firstLineChars="200"/>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湛江市2023年普通高考测试（一）</w:t>
      </w:r>
    </w:p>
    <w:p>
      <w:pPr>
        <w:autoSpaceDE w:val="0"/>
        <w:autoSpaceDN w:val="0"/>
        <w:adjustRightInd w:val="0"/>
        <w:spacing w:line="360" w:lineRule="auto"/>
        <w:ind w:firstLine="3855" w:firstLineChars="1200"/>
        <w:jc w:val="left"/>
        <w:rPr>
          <w:rFonts w:ascii="Times New Roman" w:hAnsi="Times New Roman" w:eastAsia="宋体" w:cs="Times New Roman"/>
          <w:color w:val="000000"/>
          <w:szCs w:val="21"/>
        </w:rPr>
      </w:pPr>
      <w:r>
        <w:rPr>
          <w:rFonts w:hint="eastAsia" w:ascii="Times New Roman" w:hAnsi="Times New Roman" w:eastAsia="宋体" w:cs="Times New Roman"/>
          <w:b/>
          <w:bCs/>
          <w:color w:val="000000"/>
          <w:sz w:val="32"/>
          <w:szCs w:val="32"/>
        </w:rPr>
        <w:t xml:space="preserve">英 </w:t>
      </w:r>
      <w:r>
        <w:rPr>
          <w:rFonts w:ascii="Times New Roman" w:hAnsi="Times New Roman" w:eastAsia="宋体" w:cs="Times New Roman"/>
          <w:b/>
          <w:bCs/>
          <w:color w:val="000000"/>
          <w:sz w:val="32"/>
          <w:szCs w:val="32"/>
        </w:rPr>
        <w:t xml:space="preserve"> </w:t>
      </w:r>
      <w:r>
        <w:rPr>
          <w:rFonts w:hint="eastAsia" w:ascii="Times New Roman" w:hAnsi="Times New Roman" w:eastAsia="宋体" w:cs="Times New Roman"/>
          <w:b/>
          <w:bCs/>
          <w:color w:val="000000"/>
          <w:sz w:val="32"/>
          <w:szCs w:val="32"/>
        </w:rPr>
        <w:t xml:space="preserve">语 </w:t>
      </w:r>
      <w:r>
        <w:rPr>
          <w:rFonts w:ascii="Times New Roman" w:hAnsi="Times New Roman" w:eastAsia="宋体" w:cs="Times New Roman"/>
          <w:color w:val="000000"/>
          <w:szCs w:val="21"/>
        </w:rPr>
        <w:t xml:space="preserve">                                   2023.3</w:t>
      </w:r>
    </w:p>
    <w:p>
      <w:pPr>
        <w:autoSpaceDE w:val="0"/>
        <w:autoSpaceDN w:val="0"/>
        <w:adjustRightInd w:val="0"/>
        <w:spacing w:line="360" w:lineRule="auto"/>
        <w:rPr>
          <w:rFonts w:ascii="仿宋" w:hAnsi="仿宋" w:eastAsia="仿宋" w:cs="Times New Roman"/>
          <w:szCs w:val="21"/>
        </w:rPr>
      </w:pPr>
      <w:r>
        <w:rPr>
          <w:rFonts w:ascii="仿宋" w:hAnsi="仿宋" w:eastAsia="仿宋" w:cs="Times New Roman"/>
          <w:color w:val="000000"/>
          <w:szCs w:val="21"/>
        </w:rPr>
        <w:t>注意事项：</w:t>
      </w:r>
    </w:p>
    <w:p>
      <w:pPr>
        <w:autoSpaceDE w:val="0"/>
        <w:autoSpaceDN w:val="0"/>
        <w:adjustRightInd w:val="0"/>
        <w:spacing w:line="360" w:lineRule="auto"/>
        <w:ind w:firstLine="420" w:firstLineChars="200"/>
        <w:jc w:val="left"/>
        <w:rPr>
          <w:rFonts w:ascii="仿宋" w:hAnsi="仿宋" w:eastAsia="仿宋" w:cs="Times New Roman"/>
          <w:szCs w:val="21"/>
        </w:rPr>
      </w:pPr>
      <w:r>
        <w:rPr>
          <w:rFonts w:ascii="仿宋" w:hAnsi="仿宋" w:eastAsia="仿宋" w:cs="Times New Roman"/>
          <w:color w:val="000000"/>
          <w:szCs w:val="21"/>
        </w:rPr>
        <w:t>1．答卷前，考生务必将自己的姓名、准考证号填写在答题卡上。</w:t>
      </w:r>
    </w:p>
    <w:p>
      <w:pPr>
        <w:autoSpaceDE w:val="0"/>
        <w:autoSpaceDN w:val="0"/>
        <w:adjustRightInd w:val="0"/>
        <w:spacing w:line="360" w:lineRule="auto"/>
        <w:ind w:firstLine="420" w:firstLineChars="200"/>
        <w:rPr>
          <w:rFonts w:ascii="仿宋" w:hAnsi="仿宋" w:eastAsia="仿宋" w:cs="Times New Roman"/>
          <w:szCs w:val="21"/>
        </w:rPr>
      </w:pPr>
      <w:r>
        <w:rPr>
          <w:rFonts w:ascii="仿宋" w:hAnsi="仿宋" w:eastAsia="仿宋" w:cs="Times New Roman"/>
          <w:color w:val="000000"/>
          <w:szCs w:val="21"/>
        </w:rPr>
        <w:t>2．回答选择题时，选出每小题答案后，用2B铅笔把答题卡上对应题目的答案标号涂黑。如需改动，用橡皮擦干净后，再选涂其他答案标号。回答非选择题时，将答案写在答题卡上，写在本试卷上无效。</w:t>
      </w:r>
    </w:p>
    <w:p>
      <w:pPr>
        <w:autoSpaceDE w:val="0"/>
        <w:autoSpaceDN w:val="0"/>
        <w:adjustRightInd w:val="0"/>
        <w:spacing w:line="360" w:lineRule="auto"/>
        <w:ind w:firstLine="420" w:firstLineChars="200"/>
        <w:jc w:val="left"/>
        <w:rPr>
          <w:rFonts w:ascii="仿宋" w:hAnsi="仿宋" w:eastAsia="仿宋" w:cs="Times New Roman"/>
          <w:szCs w:val="21"/>
        </w:rPr>
      </w:pPr>
      <w:r>
        <w:rPr>
          <w:rFonts w:ascii="仿宋" w:hAnsi="仿宋" w:eastAsia="仿宋" w:cs="Times New Roman"/>
          <w:color w:val="000000"/>
          <w:szCs w:val="21"/>
        </w:rPr>
        <w:t>3．考试结束后，将本试卷和答题卡一并交回。</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第一部分 阅读（共两节，满分50分）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阅读下列短文，从每题所给的A、B、C、D四个选项中选出最佳选项。</w:t>
      </w: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Have you ever wished you could speak a foreign language without taking classes? Have you ever had language barriers while travelling abroad? Meet Enence  ---a Japanese high-tech invention that allows you to communicate in more than 40 languages.</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What Are We Talking About?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Enence is a state-of-the-art Japanese technology which instantly records and translates over 40 languages, which makes communication easy and fast. You can use it when travelling, for business meetings or whenever you wish to say something in a different language. With Enence, you can instantly communicate in almost any frequently-used language in the world!</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How does It Work?</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Enence was built with simplicity in mind so anyone can use it. Although it is armed with the latest technology, using the device is super easy. All you need to do is choose the language in which you want to communicate and record your words or sentences. You can even record really long sentences and Enence will translate everything perfectly!</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Some Hard Facts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Researches show that over 86% of language learning programs are ineffective and do not bring the desired outcome. Another research done with students taking language courses online shows that 9 out of 10 are not happy with the results and wish they hadn't spent the money! Now, Enence is here to enable you to communicate freely without taking any courses.</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Buy It While It's Still Available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Enence translator was previously used by governments and large corporations only. However, now Enence is available for the general public. For a limited time, only this device is available for a heavily reduced price of $89 (previously $189). The product has been selling like crazy, so hurry up and order your translator today.</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headerReference r:id="rId3" w:type="default"/>
          <w:pgSz w:w="11906" w:h="16838"/>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1.What is Enence?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A.A travel agency.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C.A government platform.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B.A translation device.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D.A language learning program.</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 What's an advantage of Enence?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A.It's easy to use.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B.It's light to hold.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C.It offers online guidance.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D.Its use is supported by the government.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3.What can be concluded from the part of “Some Hard Facts”?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 Online learning is an efficient choice.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 It's worthwhile to spend money on education.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C.Enence saves not only money but also trouble.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D.One can win a chance to get Enence free of charge.</w:t>
      </w: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B</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By the time I took Kicker home，I was living in a van（旅居房车），so he was thrown into van life from day one. At this point, I knew how to make him an outgoing and adaptable dog, and my life was far more adventurous than it had been...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Right out of the gate, I took him to ski touring, which is a lot like cross-country skiing but in wilder terrain. At first， Kicker would just stay nestled（依偎）in my jacket, but as he got stronger, he would run on his own for a little while before I carried him again.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We also went on some winter camping adventures in the high peaks of the Uinta Mountains, and we tried snow kiting. He ran around while I skied. He learned to speed-fly and kiteboard. One time he vomited（呕吐）all over the new cushions on my bed. Boy, did that stay smelly for days! Still, living in a van with a dog was great. With each new day, he got stronger and more independent.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 had dreamed of visiting Alaska since I was a child, so being able to share that trip with Kicker felt incredible. There's something to be said about shared experiences and how they help develop a strong bond. Together we kayaked, snowmobiled, and even ended up exploring deep blue ice caves in Worthington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Glacier. Kicker learned to come snowboarding with me in the mountains of Alaska. He would hike part of the way, and I would carry him the rest. I would always let him run next to me as I boarded, but I usually ended up putting him on my shoulders for the rest of the ride down-he had grown far too big to fit in my jacket.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Having a dog has been one of the most rewarding things in my life. For me, it's about the time spent together exploring, sharing experiences, working through challenging situations, snuggling, and ultimately taking care of one another.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4.What was Kicker like when he was first taken home by the author?</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A.Sick and pitiful.</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C.Happy and active.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B.Small and weak.</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D.Outgoing and adventurous.</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5.Why was the incident of Kicker's vomiting mentioned in paragraph 3?</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A.To illustrate how hard life is in a van.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B.To indicate that raising Kicker was not all roses.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C.To show the importance of taking good care of a pet.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D.To warn us of the trouble a pet can bring to us on a trip.</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6. What is paragraph 4 mainly about?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A.What tricks Kicker learned in Alaska.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B.What great experiences the author had.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C.How the author realized his childhood dream.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D.How much the author enjoyed Kicker's company.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7.What is special about the author's relationship with Kicker?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A.They bond through shared adventures.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B.They help each other to become stronger.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C.They bond through giving each other rewards.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D.They depend on each other in life's hardest times.</w:t>
      </w: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C</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Slowness has been a sweeping trend in sustainability. Slow food celebrates local produce and traditional cooking methods; slow fashion is made with a focus on people and the planet. You may have even heard of the slow city, a campaign to restore local cultures and turn cities back to their natural environments.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Slow design developed from the larger slow movement. Although the term was only recently introduced, the idea of thoughtful design looks back to a time when buildings and furniture were made with great craftsmanship（手艺）and by hand-before the mass-produced throwaway furniture took over. You can think of the term “slow” as a celebration of timelessness: both the timelessness of a piece and the timelessness of the relationship between that piece and its owner.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One example of slow design today is what's been </w:t>
      </w:r>
      <w:r>
        <w:rPr>
          <w:rFonts w:ascii="Times New Roman" w:hAnsi="Times New Roman" w:eastAsia="等线" w:cs="Times New Roman"/>
          <w:color w:val="000000"/>
          <w:szCs w:val="21"/>
          <w:u w:val="single"/>
        </w:rPr>
        <w:t>dubbed</w:t>
      </w:r>
      <w:r>
        <w:rPr>
          <w:rFonts w:ascii="Times New Roman" w:hAnsi="Times New Roman" w:eastAsia="等线" w:cs="Times New Roman"/>
          <w:color w:val="000000"/>
          <w:szCs w:val="21"/>
        </w:rPr>
        <w:t xml:space="preserve"> the brown furniture revival（复兴）.Brown furniture refers to the heavy wooden furnishings that were popular in your grandparents' day but suddenly fell out of style at the turn of the century. Brown furniture is often associated with dark woods, such as trees like mahogany, walnut, and teak, that take decades to reach maturity and true craftsmanship to transform into functional pieces.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Today's furniture industry is dominated by the $ 13.1 billion-and-growing global ready-to-assemble(RTA) furniture market. RTA furniture is usually constructed from low-quality fiberboard, which lasts a small part of traditional furniture's lifespan （寿命）．The weight of furniture landfilled in 2018 was 9.7 million tons，4.5 times what was landfilled in 1960.</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a less direct way, the idea of timelessness also lends itself to a lower environmental impact. Besides their demonstrated physical durability, slow materials and design are meant to outlive trends and never be thrown out simply because they're out of style.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As second-hand shopping becomes more appealing to today's young generation-because of its low environmental impact and affordability-the brown furniture of yesteryear is making a comeback.</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8.Why is the first paragraph written?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A.To explain a new term.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B.To present the topic of the text.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C.To provide background information.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 To highlight the importance of slowness.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9.What does the underlined word “dubbed” mean in paragraph 3?</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A.Known as.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B.Mistaken for.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C.Compared to.</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D.Connected with.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10.What can be inferred about RTA furniture?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A.It is out of date.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B.It has a long lifespan.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 It is heavy and expensive.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D.It has bad effects on the environment.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11.What is good news for the brown furniture revival?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A.Grandparents are buying new furniture.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 The brown furniture will soon be mass-produced.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C.The young generation favors second-hand shopping.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D.Materials for slow design furniture are more available.</w:t>
      </w: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Art and science may seem like polar opposites. One involves the creative flow of ideas, and the other cold, hard data. In fact, the two have much in common. Both require a lot of creativity. Mariale Hardiman, an education specialist at Johns Hopkins University, teamed up with other Johns Hopkins researchers and six local schools and researched into this. The study finds art can help students remember better what they learn in science class.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researchers worked with teachers in 16 fifth-grade classrooms. They took the traditional science lessons and created art-focused versions of them. In a traditional science classroom, for instance, students might read aloud from a book. In the art-focused class, they might sing or rap the information instead. Another example： Traditional science classes often use charts and graphs（图表）.The art-focused classrooms instead had students create collages（拼贴画）and other types of art.  Everyone would get the same information-just learn it in different ways.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team then randomly assigned each of the 350 students to either a traditional science classroom or an art-focused one. Students then learned science using that approach for the entire unit-about three weeks. When they switched to a new topic, they also changed to the other type of class. Every unit was taught both ways, to different groups of students.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Before and after each phase of the experiment, researchers tested students on how much they could remember what they had learned. The test result indicated students who started off in regular classes performed better after they moved into an art-focused class. But those who started in an art-focused class did well even when they switched back to a regular science class. These students appeared to use some of the art techniques after switching back to a traditional class. Some continued to sketch or sing to help them remember information. Researchers and teachers also find there's a broader benefit to using art in the classroom. Students in art-focused classes develop more creativity and learn to collaborate（协作）better skills.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12.What method does a teacher often apply to traditional science lessons?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A.Creating collages.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B.Using charts and graphs.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C.Switching between topics.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D.Singing the information of the textbook.</w:t>
      </w:r>
      <w:r>
        <w:rPr>
          <w:rFonts w:ascii="Times New Roman" w:hAnsi="Times New Roman" w:eastAsia="等线" w:cs="Times New Roman"/>
          <w:szCs w:val="21"/>
        </w:rPr>
        <w:br w:type="page"/>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13.What happened in the research?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A.Researchers assigned students different learning tasks.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B.Teachers coached students on choosing learning styles.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C.Experiments were conducted among different age groups.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D.Each student had both an art-focused class and a traditional one.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14.How was the research carried out?</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 By sorting data.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C.By analyzing cause and effect.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B.By making comparisons.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D.By testing solutions to a problem.</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15.Which of the following is a suitable title for the text?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A.Art Helps Collaborate Skills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 Art and Science Have Much in Common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C.Art Can Make Science Easier to Remember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D.Art Education Should Be Taken More Seriously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阅读下面短文，从短文后的选项中选出可以填入空白处的最佳选项。选项中有两项为多余选项。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Hardscaping refers to non-organic features of a landscape such as pathways, driveways, walls, steps, and other human-made structures. The three Rs, which are common to many sustainability efforts, apply to hardscaping: reduce, reuse, and recycle.</w:t>
      </w:r>
      <w:r>
        <w:rPr>
          <w:rFonts w:ascii="Times New Roman" w:hAnsi="Times New Roman" w:eastAsia="等线" w:cs="Times New Roman"/>
          <w:color w:val="000000"/>
          <w:szCs w:val="21"/>
          <w:u w:val="single"/>
        </w:rPr>
        <w:t xml:space="preserve"> 16</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Reduce Runoff</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You can reduce rainwater runoff by using permeable（可渗透的）materials that allow rainwater to get into the soil below.</w:t>
      </w:r>
      <w:r>
        <w:rPr>
          <w:rFonts w:ascii="Times New Roman" w:hAnsi="Times New Roman" w:eastAsia="等线" w:cs="Times New Roman"/>
          <w:color w:val="000000"/>
          <w:szCs w:val="21"/>
          <w:u w:val="single"/>
        </w:rPr>
        <w:t xml:space="preserve"> 17 </w:t>
      </w:r>
      <w:r>
        <w:rPr>
          <w:rFonts w:ascii="Times New Roman" w:hAnsi="Times New Roman" w:eastAsia="等线" w:cs="Times New Roman"/>
          <w:color w:val="000000"/>
          <w:szCs w:val="21"/>
        </w:rPr>
        <w:t>Because, to use permeable materials, you need to dig deeper to set into multiple layers （层）of sand，tiny stones，and other materials that allow rainwater to permeate well, using them under a tree can disturb or even destroy roots that keep trees healthy and upright. It’s also a good idea to slope（倾斜）any impermeable surface to direct rainwater to your garden to save from watering it.</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Use Recycled Materials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Consider using materials that are recycled from reclaimed（再生的）concrete，glass， or other construction materials that might otherwise end up in a landfill. 18 Your local landfill might sell other usable materials as well. Recycled wood can be used to make borders between different areas. Just make sure it hasn't been treated with chemicals, especially if you grow food nearby.</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Support Local Wildlife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 xml:space="preserve">19 </w:t>
      </w:r>
      <w:r>
        <w:rPr>
          <w:rFonts w:ascii="Times New Roman" w:hAnsi="Times New Roman" w:eastAsia="等线" w:cs="Times New Roman"/>
          <w:color w:val="000000"/>
          <w:szCs w:val="21"/>
        </w:rPr>
        <w:t>Using permeable hardscape makes the soil below beneficial to them, whether they are earthworms, ground-nesting bees and other beneficial insects, important microorganisms, or plant roots. Between hardscaped areas, plant native trees and flowers to create wildlife habitats.</w:t>
      </w:r>
      <w:r>
        <w:rPr>
          <w:rFonts w:ascii="Times New Roman" w:hAnsi="Times New Roman" w:eastAsia="等线" w:cs="Times New Roman"/>
          <w:color w:val="000000"/>
          <w:szCs w:val="21"/>
          <w:u w:val="single"/>
        </w:rPr>
        <w:t xml:space="preserve"> 20</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With careful planning and action, you can enjoy the convenience brought by hardscaping and at the same time be considerate to the environment and local wildlife.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 Those materials are seemingly useless.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B.All these are essential to a healthy ecosystem.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C.They aren't suitable for all landscapes, however.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D.Don't forget there are creatures living under the top soil.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E. You can get such things from many landscaping suppliers.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F.Rainwater is an important source of our underground water.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G.Add “support local wildlife”, and you're ready for sustainable hardscaping.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第二部分 语言运用（共两节，满分30分）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阅读下面短文，从每题所给的A、B、C、D四个选项中选出可以填入空白处的最佳选项。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Bobbi Wilson is a 9-year-old New Jersey girl. She had recently learned that spotted lantern flies</w:t>
      </w:r>
      <w:r>
        <w:rPr>
          <w:rFonts w:ascii="Times New Roman" w:hAnsi="Times New Roman" w:eastAsia="等线" w:cs="Times New Roman"/>
          <w:color w:val="000000"/>
          <w:szCs w:val="21"/>
          <w:u w:val="single"/>
        </w:rPr>
        <w:t xml:space="preserve"> 21 </w:t>
      </w:r>
      <w:r>
        <w:rPr>
          <w:rFonts w:ascii="Times New Roman" w:hAnsi="Times New Roman" w:eastAsia="等线" w:cs="Times New Roman"/>
          <w:color w:val="000000"/>
          <w:szCs w:val="21"/>
        </w:rPr>
        <w:t>trees because they feed on the sap（汁液）found in leaves and tree trunks． So she</w:t>
      </w:r>
      <w:r>
        <w:rPr>
          <w:rFonts w:ascii="Times New Roman" w:hAnsi="Times New Roman" w:eastAsia="等线" w:cs="Times New Roman"/>
          <w:color w:val="000000"/>
          <w:szCs w:val="21"/>
          <w:u w:val="single"/>
        </w:rPr>
        <w:t xml:space="preserve"> 22 </w:t>
      </w:r>
      <w:r>
        <w:rPr>
          <w:rFonts w:ascii="Times New Roman" w:hAnsi="Times New Roman" w:eastAsia="等线" w:cs="Times New Roman"/>
          <w:color w:val="000000"/>
          <w:szCs w:val="21"/>
        </w:rPr>
        <w:t>her own insecticide（杀虫剂）to deal with the species from a recipe she had</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23</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on social media. Bobbi was walking through her Caldwell, New Jersey, neighborhood, simply</w:t>
      </w:r>
      <w:r>
        <w:rPr>
          <w:rFonts w:ascii="Times New Roman" w:hAnsi="Times New Roman" w:eastAsia="等线" w:cs="Times New Roman"/>
          <w:color w:val="000000"/>
          <w:szCs w:val="21"/>
          <w:u w:val="single"/>
        </w:rPr>
        <w:t xml:space="preserve"> 24 </w:t>
      </w:r>
      <w:r>
        <w:rPr>
          <w:rFonts w:ascii="Times New Roman" w:hAnsi="Times New Roman" w:eastAsia="等线" w:cs="Times New Roman"/>
          <w:color w:val="000000"/>
          <w:szCs w:val="21"/>
        </w:rPr>
        <w:t>her insecticide when the police came and took her to the police station.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It turned out that a man</w:t>
      </w:r>
      <w:r>
        <w:rPr>
          <w:rFonts w:ascii="Times New Roman" w:hAnsi="Times New Roman" w:eastAsia="等线" w:cs="Times New Roman"/>
          <w:color w:val="000000"/>
          <w:szCs w:val="21"/>
          <w:u w:val="single"/>
        </w:rPr>
        <w:t xml:space="preserve"> 25 </w:t>
      </w:r>
      <w:r>
        <w:rPr>
          <w:rFonts w:ascii="Times New Roman" w:hAnsi="Times New Roman" w:eastAsia="等线" w:cs="Times New Roman"/>
          <w:color w:val="000000"/>
          <w:szCs w:val="21"/>
        </w:rPr>
        <w:t>her spraying（喷洒）something on the sidewalk and trees. Thinking that she was a</w:t>
      </w:r>
      <w:r>
        <w:rPr>
          <w:rFonts w:ascii="Times New Roman" w:hAnsi="Times New Roman" w:eastAsia="等线" w:cs="Times New Roman"/>
          <w:color w:val="000000"/>
          <w:szCs w:val="21"/>
          <w:u w:val="single"/>
        </w:rPr>
        <w:t xml:space="preserve"> 26 </w:t>
      </w:r>
      <w:r>
        <w:rPr>
          <w:rFonts w:ascii="Times New Roman" w:hAnsi="Times New Roman" w:eastAsia="等线" w:cs="Times New Roman"/>
          <w:color w:val="000000"/>
          <w:szCs w:val="21"/>
        </w:rPr>
        <w:t>little girl or someone with a mental disorder, he was</w:t>
      </w:r>
      <w:r>
        <w:rPr>
          <w:rFonts w:ascii="Times New Roman" w:hAnsi="Times New Roman" w:eastAsia="等线" w:cs="Times New Roman"/>
          <w:color w:val="000000"/>
          <w:szCs w:val="21"/>
          <w:u w:val="single"/>
        </w:rPr>
        <w:t xml:space="preserve"> 27 </w:t>
      </w:r>
      <w:r>
        <w:rPr>
          <w:rFonts w:ascii="Times New Roman" w:hAnsi="Times New Roman" w:eastAsia="等线" w:cs="Times New Roman"/>
          <w:color w:val="000000"/>
          <w:szCs w:val="21"/>
        </w:rPr>
        <w:t>and called the police and told them, “There's a little black girl walking, spraying stuff on the sidewalk and trees...”.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Bobbi was very confused and</w:t>
      </w:r>
      <w:r>
        <w:rPr>
          <w:rFonts w:ascii="Times New Roman" w:hAnsi="Times New Roman" w:eastAsia="等线" w:cs="Times New Roman"/>
          <w:color w:val="000000"/>
          <w:szCs w:val="21"/>
          <w:u w:val="single"/>
        </w:rPr>
        <w:t xml:space="preserve"> 28 </w:t>
      </w:r>
      <w:r>
        <w:rPr>
          <w:rFonts w:ascii="Times New Roman" w:hAnsi="Times New Roman" w:eastAsia="等线" w:cs="Times New Roman"/>
          <w:color w:val="000000"/>
          <w:szCs w:val="21"/>
        </w:rPr>
        <w:t>about having to make a trip to the police station because she was not only doing something</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29</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for our environment but she was also doing something that made her feel like a(n)</w:t>
      </w:r>
      <w:r>
        <w:rPr>
          <w:rFonts w:ascii="Times New Roman" w:hAnsi="Times New Roman" w:eastAsia="等线" w:cs="Times New Roman"/>
          <w:color w:val="000000"/>
          <w:szCs w:val="21"/>
          <w:u w:val="single"/>
        </w:rPr>
        <w:t xml:space="preserve"> 30 </w:t>
      </w:r>
      <w:r>
        <w:rPr>
          <w:rFonts w:ascii="Times New Roman" w:hAnsi="Times New Roman" w:eastAsia="等线" w:cs="Times New Roman"/>
          <w:color w:val="000000"/>
          <w:szCs w:val="21"/>
        </w:rPr>
        <w:t>when the man called the police. The man apologized to Bobbi and her family for the</w:t>
      </w:r>
      <w:r>
        <w:rPr>
          <w:rFonts w:ascii="Times New Roman" w:hAnsi="Times New Roman" w:eastAsia="等线" w:cs="Times New Roman"/>
          <w:color w:val="000000"/>
          <w:szCs w:val="21"/>
          <w:u w:val="single"/>
        </w:rPr>
        <w:t xml:space="preserve"> 31.</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32</w:t>
      </w:r>
      <w:r>
        <w:rPr>
          <w:rFonts w:ascii="Times New Roman" w:hAnsi="Times New Roman" w:eastAsia="等线" w:cs="Times New Roman"/>
          <w:color w:val="000000"/>
          <w:szCs w:val="21"/>
        </w:rPr>
        <w:t>,the incident didn't affect Bobbi's spirit and has led to some great</w:t>
      </w:r>
      <w:r>
        <w:rPr>
          <w:rFonts w:ascii="Times New Roman" w:hAnsi="Times New Roman" w:eastAsia="等线" w:cs="Times New Roman"/>
          <w:color w:val="000000"/>
          <w:szCs w:val="21"/>
          <w:u w:val="single"/>
        </w:rPr>
        <w:t xml:space="preserve"> 33 </w:t>
      </w:r>
      <w:r>
        <w:rPr>
          <w:rFonts w:ascii="Times New Roman" w:hAnsi="Times New Roman" w:eastAsia="等线" w:cs="Times New Roman"/>
          <w:color w:val="000000"/>
          <w:szCs w:val="21"/>
        </w:rPr>
        <w:t>for her. She has been</w:t>
      </w:r>
      <w:r>
        <w:rPr>
          <w:rFonts w:ascii="Times New Roman" w:hAnsi="Times New Roman" w:eastAsia="等线" w:cs="Times New Roman"/>
          <w:color w:val="000000"/>
          <w:szCs w:val="21"/>
          <w:u w:val="single"/>
        </w:rPr>
        <w:t xml:space="preserve"> 34 </w:t>
      </w:r>
      <w:r>
        <w:rPr>
          <w:rFonts w:ascii="Times New Roman" w:hAnsi="Times New Roman" w:eastAsia="等线" w:cs="Times New Roman"/>
          <w:color w:val="000000"/>
          <w:szCs w:val="21"/>
        </w:rPr>
        <w:t>to the Princeton Plasma Physics Laboratory. She and her family got a chance to visit with a group of black female scientists at Yale University. They showed her various labs and even invited her to</w:t>
      </w:r>
      <w:r>
        <w:rPr>
          <w:rFonts w:ascii="Times New Roman" w:hAnsi="Times New Roman" w:eastAsia="等线" w:cs="Times New Roman"/>
          <w:color w:val="000000"/>
          <w:szCs w:val="21"/>
          <w:u w:val="single"/>
        </w:rPr>
        <w:t xml:space="preserve"> 35 </w:t>
      </w:r>
      <w:r>
        <w:rPr>
          <w:rFonts w:ascii="Times New Roman" w:hAnsi="Times New Roman" w:eastAsia="等线" w:cs="Times New Roman"/>
          <w:color w:val="000000"/>
          <w:szCs w:val="21"/>
        </w:rPr>
        <w:t>lantern fly specimens（样本）for the university.</w:t>
      </w:r>
    </w:p>
    <w:tbl>
      <w:tblPr>
        <w:tblStyle w:val="4"/>
        <w:tblW w:w="9244" w:type="dxa"/>
        <w:tblInd w:w="0" w:type="dxa"/>
        <w:tblLayout w:type="fixed"/>
        <w:tblCellMar>
          <w:top w:w="0" w:type="dxa"/>
          <w:left w:w="0" w:type="dxa"/>
          <w:bottom w:w="0" w:type="dxa"/>
          <w:right w:w="0" w:type="dxa"/>
        </w:tblCellMar>
      </w:tblPr>
      <w:tblGrid>
        <w:gridCol w:w="2396"/>
        <w:gridCol w:w="2433"/>
        <w:gridCol w:w="2242"/>
        <w:gridCol w:w="2173"/>
      </w:tblGrid>
      <w:tr>
        <w:tblPrEx>
          <w:tblLayout w:type="fixed"/>
          <w:tblCellMar>
            <w:top w:w="0" w:type="dxa"/>
            <w:left w:w="0" w:type="dxa"/>
            <w:bottom w:w="0" w:type="dxa"/>
            <w:right w:w="0" w:type="dxa"/>
          </w:tblCellMar>
        </w:tblPrEx>
        <w:trPr>
          <w:trHeight w:val="327"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21. A. decorate</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damage</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recognize</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abandon</w:t>
            </w:r>
          </w:p>
        </w:tc>
      </w:tr>
      <w:tr>
        <w:tblPrEx>
          <w:tblLayout w:type="fixed"/>
          <w:tblCellMar>
            <w:top w:w="0" w:type="dxa"/>
            <w:left w:w="0" w:type="dxa"/>
            <w:bottom w:w="0" w:type="dxa"/>
            <w:right w:w="0" w:type="dxa"/>
          </w:tblCellMar>
        </w:tblPrEx>
        <w:trPr>
          <w:trHeight w:val="378"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22. A. created</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restored</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purchased</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exhibited</w:t>
            </w:r>
          </w:p>
        </w:tc>
      </w:tr>
      <w:tr>
        <w:tblPrEx>
          <w:tblLayout w:type="fixed"/>
          <w:tblCellMar>
            <w:top w:w="0" w:type="dxa"/>
            <w:left w:w="0" w:type="dxa"/>
            <w:bottom w:w="0" w:type="dxa"/>
            <w:right w:w="0" w:type="dxa"/>
          </w:tblCellMar>
        </w:tblPrEx>
        <w:trPr>
          <w:trHeight w:val="404"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23. A. got over</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brought about</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pointed out</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come across</w:t>
            </w:r>
          </w:p>
        </w:tc>
      </w:tr>
      <w:tr>
        <w:tblPrEx>
          <w:tblLayout w:type="fixed"/>
          <w:tblCellMar>
            <w:top w:w="0" w:type="dxa"/>
            <w:left w:w="0" w:type="dxa"/>
            <w:bottom w:w="0" w:type="dxa"/>
            <w:right w:w="0" w:type="dxa"/>
          </w:tblCellMar>
        </w:tblPrEx>
        <w:trPr>
          <w:trHeight w:val="373"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24. A. testing out</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mixing up</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posting</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improving</w:t>
            </w:r>
          </w:p>
        </w:tc>
      </w:tr>
      <w:tr>
        <w:tblPrEx>
          <w:tblLayout w:type="fixed"/>
          <w:tblCellMar>
            <w:top w:w="0" w:type="dxa"/>
            <w:left w:w="0" w:type="dxa"/>
            <w:bottom w:w="0" w:type="dxa"/>
            <w:right w:w="0" w:type="dxa"/>
          </w:tblCellMar>
        </w:tblPrEx>
        <w:trPr>
          <w:trHeight w:val="378"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25. A. heard</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suggested</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spotted</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left</w:t>
            </w:r>
          </w:p>
        </w:tc>
      </w:tr>
      <w:tr>
        <w:tblPrEx>
          <w:tblLayout w:type="fixed"/>
          <w:tblCellMar>
            <w:top w:w="0" w:type="dxa"/>
            <w:left w:w="0" w:type="dxa"/>
            <w:bottom w:w="0" w:type="dxa"/>
            <w:right w:w="0" w:type="dxa"/>
          </w:tblCellMar>
        </w:tblPrEx>
        <w:trPr>
          <w:trHeight w:val="369"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26. A. beautiful</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curious</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hidden</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lost</w:t>
            </w:r>
          </w:p>
        </w:tc>
      </w:tr>
      <w:tr>
        <w:tblPrEx>
          <w:tblLayout w:type="fixed"/>
          <w:tblCellMar>
            <w:top w:w="0" w:type="dxa"/>
            <w:left w:w="0" w:type="dxa"/>
            <w:bottom w:w="0" w:type="dxa"/>
            <w:right w:w="0" w:type="dxa"/>
          </w:tblCellMar>
        </w:tblPrEx>
        <w:trPr>
          <w:trHeight w:val="384" w:hRule="atLeast"/>
        </w:trPr>
        <w:tc>
          <w:tcPr>
            <w:tcW w:w="2396"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27. A. excited</w:t>
            </w:r>
          </w:p>
        </w:tc>
        <w:tc>
          <w:tcPr>
            <w:tcW w:w="243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worried</w:t>
            </w:r>
          </w:p>
        </w:tc>
        <w:tc>
          <w:tcPr>
            <w:tcW w:w="2242"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relieved</w:t>
            </w:r>
          </w:p>
        </w:tc>
        <w:tc>
          <w:tcPr>
            <w:tcW w:w="217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stressed</w:t>
            </w:r>
          </w:p>
        </w:tc>
      </w:tr>
      <w:tr>
        <w:tblPrEx>
          <w:tblLayout w:type="fixed"/>
          <w:tblCellMar>
            <w:top w:w="0" w:type="dxa"/>
            <w:left w:w="0" w:type="dxa"/>
            <w:bottom w:w="0" w:type="dxa"/>
            <w:right w:w="0" w:type="dxa"/>
          </w:tblCellMar>
        </w:tblPrEx>
        <w:trPr>
          <w:trHeight w:val="404" w:hRule="atLeast"/>
        </w:trPr>
        <w:tc>
          <w:tcPr>
            <w:tcW w:w="2396"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28. A. calm</w:t>
            </w:r>
          </w:p>
        </w:tc>
        <w:tc>
          <w:tcPr>
            <w:tcW w:w="243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hopeful</w:t>
            </w:r>
          </w:p>
        </w:tc>
        <w:tc>
          <w:tcPr>
            <w:tcW w:w="2242"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upset</w:t>
            </w:r>
          </w:p>
        </w:tc>
        <w:tc>
          <w:tcPr>
            <w:tcW w:w="217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anxious</w:t>
            </w:r>
          </w:p>
        </w:tc>
      </w:tr>
      <w:tr>
        <w:tblPrEx>
          <w:tblLayout w:type="fixed"/>
          <w:tblCellMar>
            <w:top w:w="0" w:type="dxa"/>
            <w:left w:w="0" w:type="dxa"/>
            <w:bottom w:w="0" w:type="dxa"/>
            <w:right w:w="0" w:type="dxa"/>
          </w:tblCellMar>
        </w:tblPrEx>
        <w:trPr>
          <w:trHeight w:val="384"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29. A. amazing</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interesting</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disturbing</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annoying</w:t>
            </w:r>
          </w:p>
        </w:tc>
      </w:tr>
      <w:tr>
        <w:tblPrEx>
          <w:tblLayout w:type="fixed"/>
          <w:tblCellMar>
            <w:top w:w="0" w:type="dxa"/>
            <w:left w:w="0" w:type="dxa"/>
            <w:bottom w:w="0" w:type="dxa"/>
            <w:right w:w="0" w:type="dxa"/>
          </w:tblCellMar>
        </w:tblPrEx>
        <w:trPr>
          <w:trHeight w:val="369"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30. A. actress</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adult</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stranger</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hero</w:t>
            </w:r>
          </w:p>
        </w:tc>
      </w:tr>
      <w:tr>
        <w:tblPrEx>
          <w:tblLayout w:type="fixed"/>
          <w:tblCellMar>
            <w:top w:w="0" w:type="dxa"/>
            <w:left w:w="0" w:type="dxa"/>
            <w:bottom w:w="0" w:type="dxa"/>
            <w:right w:w="0" w:type="dxa"/>
          </w:tblCellMar>
        </w:tblPrEx>
        <w:trPr>
          <w:trHeight w:val="394" w:hRule="atLeast"/>
        </w:trPr>
        <w:tc>
          <w:tcPr>
            <w:tcW w:w="2396"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31. A. misguidance</w:t>
            </w:r>
          </w:p>
        </w:tc>
        <w:tc>
          <w:tcPr>
            <w:tcW w:w="243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misfortune</w:t>
            </w:r>
          </w:p>
        </w:tc>
        <w:tc>
          <w:tcPr>
            <w:tcW w:w="4415" w:type="dxa"/>
            <w:gridSpan w:val="2"/>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misunderstanding      D. mismatching</w:t>
            </w:r>
          </w:p>
        </w:tc>
      </w:tr>
      <w:tr>
        <w:tblPrEx>
          <w:tblLayout w:type="fixed"/>
          <w:tblCellMar>
            <w:top w:w="0" w:type="dxa"/>
            <w:left w:w="0" w:type="dxa"/>
            <w:bottom w:w="0" w:type="dxa"/>
            <w:right w:w="0" w:type="dxa"/>
          </w:tblCellMar>
        </w:tblPrEx>
        <w:trPr>
          <w:trHeight w:val="384" w:hRule="atLeast"/>
        </w:trPr>
        <w:tc>
          <w:tcPr>
            <w:tcW w:w="2396"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32. A. Luckily</w:t>
            </w:r>
          </w:p>
        </w:tc>
        <w:tc>
          <w:tcPr>
            <w:tcW w:w="243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Particularly</w:t>
            </w:r>
          </w:p>
        </w:tc>
        <w:tc>
          <w:tcPr>
            <w:tcW w:w="2242"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Generally</w:t>
            </w:r>
          </w:p>
        </w:tc>
        <w:tc>
          <w:tcPr>
            <w:tcW w:w="217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Honestly</w:t>
            </w:r>
          </w:p>
        </w:tc>
      </w:tr>
      <w:tr>
        <w:tblPrEx>
          <w:tblLayout w:type="fixed"/>
          <w:tblCellMar>
            <w:top w:w="0" w:type="dxa"/>
            <w:left w:w="0" w:type="dxa"/>
            <w:bottom w:w="0" w:type="dxa"/>
            <w:right w:w="0" w:type="dxa"/>
          </w:tblCellMar>
        </w:tblPrEx>
        <w:trPr>
          <w:trHeight w:val="378"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33. A. attitude</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answers</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wealth</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experiences</w:t>
            </w:r>
          </w:p>
        </w:tc>
      </w:tr>
      <w:tr>
        <w:tblPrEx>
          <w:tblLayout w:type="fixed"/>
          <w:tblCellMar>
            <w:top w:w="0" w:type="dxa"/>
            <w:left w:w="0" w:type="dxa"/>
            <w:bottom w:w="0" w:type="dxa"/>
            <w:right w:w="0" w:type="dxa"/>
          </w:tblCellMar>
        </w:tblPrEx>
        <w:trPr>
          <w:trHeight w:val="373" w:hRule="atLeast"/>
        </w:trPr>
        <w:tc>
          <w:tcPr>
            <w:tcW w:w="2396"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34. A. sent</w:t>
            </w:r>
          </w:p>
        </w:tc>
        <w:tc>
          <w:tcPr>
            <w:tcW w:w="243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referred</w:t>
            </w:r>
          </w:p>
        </w:tc>
        <w:tc>
          <w:tcPr>
            <w:tcW w:w="2242"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invited</w:t>
            </w:r>
          </w:p>
        </w:tc>
        <w:tc>
          <w:tcPr>
            <w:tcW w:w="2173" w:type="dxa"/>
            <w:tcBorders>
              <w:top w:val="nil"/>
              <w:left w:val="nil"/>
              <w:bottom w:val="nil"/>
              <w:right w:val="nil"/>
            </w:tcBorders>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carried</w:t>
            </w:r>
          </w:p>
        </w:tc>
      </w:tr>
      <w:tr>
        <w:tblPrEx>
          <w:tblLayout w:type="fixed"/>
          <w:tblCellMar>
            <w:top w:w="0" w:type="dxa"/>
            <w:left w:w="0" w:type="dxa"/>
            <w:bottom w:w="0" w:type="dxa"/>
            <w:right w:w="0" w:type="dxa"/>
          </w:tblCellMar>
        </w:tblPrEx>
        <w:trPr>
          <w:trHeight w:val="353" w:hRule="atLeast"/>
        </w:trPr>
        <w:tc>
          <w:tcPr>
            <w:tcW w:w="2396"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35. A. transport</w:t>
            </w:r>
          </w:p>
        </w:tc>
        <w:tc>
          <w:tcPr>
            <w:tcW w:w="243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provide</w:t>
            </w:r>
          </w:p>
        </w:tc>
        <w:tc>
          <w:tcPr>
            <w:tcW w:w="2242"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taste</w:t>
            </w:r>
          </w:p>
        </w:tc>
        <w:tc>
          <w:tcPr>
            <w:tcW w:w="2173" w:type="dxa"/>
            <w:tcBorders>
              <w:top w:val="nil"/>
              <w:left w:val="nil"/>
              <w:bottom w:val="nil"/>
              <w:right w:val="nil"/>
            </w:tcBorders>
            <w:vAlign w:val="bottom"/>
          </w:tcPr>
          <w:p>
            <w:pPr>
              <w:spacing w:line="360" w:lineRule="auto"/>
              <w:ind w:firstLine="420" w:firstLineChars="20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keep</w:t>
            </w:r>
          </w:p>
        </w:tc>
      </w:tr>
    </w:tbl>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阅读下面短文，在空白处填入1个适当的单词或括号内单词的正确形式。</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Time-honored brands（品牌）have been through a decades-long or even a centuries-long journey. They either serve as a</w:t>
      </w:r>
      <w:r>
        <w:rPr>
          <w:rFonts w:ascii="Times New Roman" w:hAnsi="Times New Roman" w:eastAsia="等线" w:cs="Times New Roman"/>
          <w:color w:val="000000"/>
          <w:szCs w:val="21"/>
          <w:u w:val="single"/>
        </w:rPr>
        <w:t xml:space="preserve"> 36 </w:t>
      </w:r>
      <w:r>
        <w:rPr>
          <w:rFonts w:ascii="Times New Roman" w:hAnsi="Times New Roman" w:eastAsia="等线" w:cs="Times New Roman"/>
          <w:color w:val="000000"/>
          <w:szCs w:val="21"/>
        </w:rPr>
        <w:t>(remind) of people's old childhood flavors，or relate to festival traditions and nostalgic（怀旧的）memories. Data from the Ministry of Commerce show that China has 701 century-old brands. The</w:t>
      </w:r>
      <w:r>
        <w:rPr>
          <w:rFonts w:ascii="Times New Roman" w:hAnsi="Times New Roman" w:eastAsia="等线" w:cs="Times New Roman"/>
          <w:color w:val="000000"/>
          <w:szCs w:val="21"/>
          <w:u w:val="single"/>
        </w:rPr>
        <w:t xml:space="preserve"> 37 </w:t>
      </w:r>
      <w:r>
        <w:rPr>
          <w:rFonts w:ascii="Times New Roman" w:hAnsi="Times New Roman" w:eastAsia="等线" w:cs="Times New Roman"/>
          <w:color w:val="000000"/>
          <w:szCs w:val="21"/>
        </w:rPr>
        <w:t>(old)one-Beijing Bianyifang, famed for its specialty roast duck-</w:t>
      </w:r>
      <w:r>
        <w:rPr>
          <w:rFonts w:ascii="Times New Roman" w:hAnsi="Times New Roman" w:eastAsia="等线" w:cs="Times New Roman"/>
          <w:color w:val="000000"/>
          <w:szCs w:val="21"/>
          <w:u w:val="single"/>
        </w:rPr>
        <w:t xml:space="preserve">38 </w:t>
      </w:r>
      <w:r>
        <w:rPr>
          <w:rFonts w:ascii="Times New Roman" w:hAnsi="Times New Roman" w:eastAsia="等线" w:cs="Times New Roman"/>
          <w:color w:val="000000"/>
          <w:szCs w:val="21"/>
        </w:rPr>
        <w:t>(survive) for 607 years.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total number of</w:t>
      </w:r>
      <w:r>
        <w:rPr>
          <w:rFonts w:ascii="Times New Roman" w:hAnsi="Times New Roman" w:eastAsia="等线" w:cs="Times New Roman"/>
          <w:color w:val="000000"/>
          <w:szCs w:val="21"/>
          <w:u w:val="single"/>
        </w:rPr>
        <w:t xml:space="preserve"> 39 </w:t>
      </w:r>
      <w:r>
        <w:rPr>
          <w:rFonts w:ascii="Times New Roman" w:hAnsi="Times New Roman" w:eastAsia="等线" w:cs="Times New Roman"/>
          <w:color w:val="000000"/>
          <w:szCs w:val="21"/>
        </w:rPr>
        <w:t>(exist) time-honored brands, which are well-known throughout the country and recognized by the Ministry of Commerce,</w:t>
      </w:r>
      <w:r>
        <w:rPr>
          <w:rFonts w:ascii="Times New Roman" w:hAnsi="Times New Roman" w:eastAsia="等线" w:cs="Times New Roman"/>
          <w:color w:val="000000"/>
          <w:szCs w:val="21"/>
          <w:u w:val="single"/>
        </w:rPr>
        <w:t xml:space="preserve"> 40</w:t>
      </w:r>
      <w:r>
        <w:rPr>
          <w:rFonts w:ascii="Times New Roman" w:hAnsi="Times New Roman" w:eastAsia="等线" w:cs="Times New Roman"/>
          <w:color w:val="000000"/>
          <w:szCs w:val="21"/>
        </w:rPr>
        <w:t>(be) 1,128,according to Sheng Qiuping, China's vice commerce minister. They stand for China's traditional culture and the majority of them own at least one intangible cultural heritage. It is the traditional skills and craftsmanship</w:t>
      </w:r>
      <w:r>
        <w:rPr>
          <w:rFonts w:ascii="Times New Roman" w:hAnsi="Times New Roman" w:eastAsia="等线" w:cs="Times New Roman"/>
          <w:color w:val="000000"/>
          <w:szCs w:val="21"/>
          <w:u w:val="single"/>
        </w:rPr>
        <w:t xml:space="preserve"> 41 </w:t>
      </w:r>
      <w:r>
        <w:rPr>
          <w:rFonts w:ascii="Times New Roman" w:hAnsi="Times New Roman" w:eastAsia="等线" w:cs="Times New Roman"/>
          <w:color w:val="000000"/>
          <w:szCs w:val="21"/>
        </w:rPr>
        <w:t>(pass) from generation to generation</w:t>
      </w:r>
      <w:r>
        <w:rPr>
          <w:rFonts w:ascii="Times New Roman" w:hAnsi="Times New Roman" w:eastAsia="等线" w:cs="Times New Roman"/>
          <w:color w:val="000000"/>
          <w:szCs w:val="21"/>
          <w:u w:val="single"/>
        </w:rPr>
        <w:t xml:space="preserve"> 42 </w:t>
      </w:r>
      <w:r>
        <w:rPr>
          <w:rFonts w:ascii="Times New Roman" w:hAnsi="Times New Roman" w:eastAsia="等线" w:cs="Times New Roman"/>
          <w:color w:val="000000"/>
          <w:szCs w:val="21"/>
        </w:rPr>
        <w:t>make time-honored brands endure the changes of the times.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While some brands have sustained their classic style and ancient beauty, others have innovated their products and tapped into digital platforms</w:t>
      </w:r>
      <w:r>
        <w:rPr>
          <w:rFonts w:ascii="Times New Roman" w:hAnsi="Times New Roman" w:eastAsia="等线" w:cs="Times New Roman"/>
          <w:color w:val="000000"/>
          <w:szCs w:val="21"/>
          <w:u w:val="single"/>
        </w:rPr>
        <w:t xml:space="preserve"> 43 </w:t>
      </w:r>
      <w:r>
        <w:rPr>
          <w:rFonts w:ascii="Times New Roman" w:hAnsi="Times New Roman" w:eastAsia="等线" w:cs="Times New Roman"/>
          <w:color w:val="000000"/>
          <w:szCs w:val="21"/>
        </w:rPr>
        <w:t>(win) the hearts of younger consumers. Data show that nearly 350 time-honored brands participated</w:t>
      </w:r>
      <w:r>
        <w:rPr>
          <w:rFonts w:ascii="Times New Roman" w:hAnsi="Times New Roman" w:eastAsia="等线" w:cs="Times New Roman"/>
          <w:color w:val="000000"/>
          <w:szCs w:val="21"/>
          <w:u w:val="single"/>
        </w:rPr>
        <w:t xml:space="preserve"> 44 </w:t>
      </w:r>
      <w:r>
        <w:rPr>
          <w:rFonts w:ascii="Times New Roman" w:hAnsi="Times New Roman" w:eastAsia="等线" w:cs="Times New Roman"/>
          <w:color w:val="000000"/>
          <w:szCs w:val="21"/>
        </w:rPr>
        <w:t>live-streaming platforms. Live-streaming events of time-honored brands in 2022 topped 50,000, with</w:t>
      </w:r>
      <w:r>
        <w:rPr>
          <w:rFonts w:ascii="Times New Roman" w:hAnsi="Times New Roman" w:eastAsia="等线" w:cs="Times New Roman"/>
          <w:color w:val="000000"/>
          <w:szCs w:val="21"/>
          <w:u w:val="single"/>
        </w:rPr>
        <w:t xml:space="preserve"> 45 </w:t>
      </w:r>
      <w:r>
        <w:rPr>
          <w:rFonts w:ascii="Times New Roman" w:hAnsi="Times New Roman" w:eastAsia="等线" w:cs="Times New Roman"/>
          <w:color w:val="000000"/>
          <w:szCs w:val="21"/>
        </w:rPr>
        <w:t>combined business volume of 3.5 billion yuan. The figure increased over five times compared with that of 2019.</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第三部分 写作（共两节，满分40分）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假定你是学生会主席李华，你校运动会于今日结束，交换生Jack在运动会上获得长跑比赛第一名，请你给他写一封邮件。内容包括：</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1．向他表达祝贺；</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2．通知他领奖品。</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1．写作词数应为80左右；</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jc w:val="left"/>
        <w:rPr>
          <w:rFonts w:ascii="Times New Roman" w:hAnsi="Times New Roman" w:eastAsia="等线" w:cs="Times New Roman"/>
          <w:color w:val="000000"/>
          <w:szCs w:val="21"/>
        </w:rPr>
      </w:pPr>
      <w:r>
        <w:rPr>
          <w:rFonts w:ascii="Times New Roman" w:hAnsi="Times New Roman" w:eastAsia="等线" w:cs="Times New Roman"/>
          <w:color w:val="000000"/>
          <w:szCs w:val="21"/>
        </w:rPr>
        <w:t>Dear Jack,</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pP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pPr>
    </w:p>
    <w:p>
      <w:pPr>
        <w:autoSpaceDE w:val="0"/>
        <w:autoSpaceDN w:val="0"/>
        <w:adjustRightInd w:val="0"/>
        <w:spacing w:line="360" w:lineRule="auto"/>
        <w:ind w:firstLine="420" w:firstLineChars="200"/>
        <w:jc w:val="left"/>
        <w:rPr>
          <w:rFonts w:ascii="Times New Roman" w:hAnsi="Times New Roman" w:eastAsia="等线" w:cs="Times New Roman"/>
          <w:szCs w:val="21"/>
        </w:rPr>
      </w:pPr>
    </w:p>
    <w:p>
      <w:pPr>
        <w:autoSpaceDE w:val="0"/>
        <w:autoSpaceDN w:val="0"/>
        <w:adjustRightInd w:val="0"/>
        <w:spacing w:line="360" w:lineRule="auto"/>
        <w:ind w:firstLine="420" w:firstLineChars="200"/>
        <w:jc w:val="right"/>
        <w:rPr>
          <w:rFonts w:ascii="Times New Roman" w:hAnsi="Times New Roman" w:eastAsia="等线" w:cs="Times New Roman"/>
          <w:szCs w:val="21"/>
        </w:rPr>
      </w:pPr>
      <w:r>
        <w:rPr>
          <w:rFonts w:ascii="Times New Roman" w:hAnsi="Times New Roman" w:eastAsia="等线" w:cs="Times New Roman"/>
          <w:color w:val="000000"/>
          <w:szCs w:val="21"/>
        </w:rPr>
        <w:t>Yours,</w:t>
      </w:r>
    </w:p>
    <w:p>
      <w:pPr>
        <w:autoSpaceDE w:val="0"/>
        <w:autoSpaceDN w:val="0"/>
        <w:adjustRightInd w:val="0"/>
        <w:spacing w:line="360" w:lineRule="auto"/>
        <w:ind w:firstLine="420" w:firstLineChars="200"/>
        <w:jc w:val="right"/>
        <w:rPr>
          <w:rFonts w:ascii="Times New Roman" w:hAnsi="Times New Roman" w:eastAsia="等线" w:cs="Times New Roman"/>
          <w:szCs w:val="21"/>
        </w:rPr>
      </w:pPr>
      <w:r>
        <w:rPr>
          <w:rFonts w:ascii="Times New Roman" w:hAnsi="Times New Roman" w:eastAsia="等线" w:cs="Times New Roman"/>
          <w:color w:val="000000"/>
          <w:szCs w:val="21"/>
        </w:rPr>
        <w:t>Li Hua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It was Friday, and I was at my daughter's place in Manhattan. My husband and I had gone out for breakfast with my daughter and son-in-law and their child. After breakfast, we took a taxi to Central Park. The plan was to take my 2-year-old grandson on his first horse and buggy（小马车）ride，pick up our bags from my daughter＇s house and drive to my friend's home in Flatbush, Brooklyn, for a visit.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horse ride went well, and we all had a great time. My grandson was filled with joy and excitement all the time. We arrived back at my daughter's apartment, picked up our bags and then I said to my husband, Moishe, “Where is your phone?”  usually, I will check everything before we leave a taxi since things can fall out, but this time, I guess I didn't, and we could not seem to find it.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Maybe we left it in the buggy, or it might have fallen out in the taxi? I wondered. Or perhaps we left it in the restaurant at breakfast? I was in a state of panic, wondering what the one with the phone could do with it. Moishe was evidently at a loss as to what to do. My sensible son-in-law, Leon, had a clever idea of calling the phone to see if anyone would answer it.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With butterflies in my stomach, I watched as Leon dialed and got through. He turned the loudspeaker of his phone on so that we all could hear but what we heard was a lady's poor, broken English. The person on the other side of the phone obviously had difficulty communicating with Leon. Leon was very patient and was speaking very slowly but I could see that he didn't get much useful information before he had to hang up.</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After some discussion, we decided to send a text message to the lost phone saying, “We will pay money to get our phone back, please tell us where you are.” This idea worked out well. Soon we got a reply message saying“119 Ocean Parkway, Mrs. Hichens”.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1．续写的词数应为150左右；</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r>
        <w:rPr>
          <w:rFonts w:ascii="Times New Roman" w:hAnsi="Times New Roman" w:eastAsia="等线" w:cs="Times New Roman"/>
          <w:color w:val="000000"/>
          <w:szCs w:val="21"/>
        </w:rPr>
        <w:t>In no time, we all got into our car and headed for the address.</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p>
    <w:p>
      <w:pPr>
        <w:autoSpaceDE w:val="0"/>
        <w:autoSpaceDN w:val="0"/>
        <w:adjustRightInd w:val="0"/>
        <w:spacing w:line="360" w:lineRule="auto"/>
        <w:ind w:firstLine="420" w:firstLineChars="200"/>
        <w:rPr>
          <w:rFonts w:ascii="Times New Roman" w:hAnsi="Times New Roman" w:eastAsia="等线" w:cs="Times New Roman"/>
          <w:color w:val="000000"/>
          <w:szCs w:val="21"/>
        </w:rPr>
      </w:pPr>
    </w:p>
    <w:p>
      <w:pPr>
        <w:autoSpaceDE w:val="0"/>
        <w:autoSpaceDN w:val="0"/>
        <w:adjustRightInd w:val="0"/>
        <w:spacing w:line="360" w:lineRule="auto"/>
        <w:ind w:firstLine="420" w:firstLineChars="200"/>
        <w:rPr>
          <w:rFonts w:ascii="Times New Roman" w:hAnsi="Times New Roman" w:eastAsia="等线" w:cs="Times New Roman"/>
          <w:color w:val="000000"/>
          <w:szCs w:val="21"/>
        </w:rPr>
      </w:pPr>
    </w:p>
    <w:p>
      <w:pPr>
        <w:autoSpaceDE w:val="0"/>
        <w:autoSpaceDN w:val="0"/>
        <w:adjustRightInd w:val="0"/>
        <w:spacing w:line="360" w:lineRule="auto"/>
        <w:ind w:firstLine="420" w:firstLineChars="200"/>
        <w:rPr>
          <w:rFonts w:ascii="Times New Roman" w:hAnsi="Times New Roman" w:eastAsia="等线" w:cs="Times New Roman"/>
          <w:szCs w:val="21"/>
        </w:r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With Laura's help, Mrs. Hichens was able to explain to us what had happened.</w:t>
      </w:r>
    </w:p>
    <w:p>
      <w:pPr>
        <w:autoSpaceDE w:val="0"/>
        <w:autoSpaceDN w:val="0"/>
        <w:adjustRightInd w:val="0"/>
        <w:spacing w:line="360" w:lineRule="auto"/>
        <w:ind w:firstLine="420" w:firstLineChars="200"/>
        <w:rPr>
          <w:rFonts w:ascii="Times New Roman" w:hAnsi="Times New Roman" w:eastAsia="等线" w:cs="Times New Roman"/>
          <w:szCs w:val="21"/>
        </w:rPr>
      </w:pPr>
    </w:p>
    <w:p>
      <w:pPr>
        <w:autoSpaceDE w:val="0"/>
        <w:autoSpaceDN w:val="0"/>
        <w:adjustRightInd w:val="0"/>
        <w:spacing w:line="360" w:lineRule="auto"/>
        <w:ind w:firstLine="420" w:firstLineChars="200"/>
        <w:rPr>
          <w:rFonts w:ascii="Times New Roman" w:hAnsi="Times New Roman" w:eastAsia="等线" w:cs="Times New Roman"/>
          <w:szCs w:val="21"/>
        </w:rPr>
      </w:pPr>
    </w:p>
    <w:p>
      <w:pPr>
        <w:spacing w:line="360" w:lineRule="auto"/>
        <w:ind w:firstLine="420" w:firstLineChars="200"/>
        <w:rPr>
          <w:rFonts w:ascii="Times New Roman" w:hAnsi="Times New Roman" w:cs="Times New Roman"/>
          <w:szCs w:val="21"/>
        </w:rPr>
        <w:sectPr>
          <w:headerReference r:id="rId4" w:type="default"/>
          <w:footerReference r:id="rId5" w:type="default"/>
          <w:type w:val="continuous"/>
          <w:pgSz w:w="11906" w:h="16838"/>
          <w:pgMar w:top="1134" w:right="1134" w:bottom="1134" w:left="1134" w:header="720" w:footer="720" w:gutter="0"/>
          <w:cols w:space="720" w:num="1"/>
          <w:docGrid w:linePitch="286"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4C7"/>
    <w:rsid w:val="003903F0"/>
    <w:rsid w:val="003F6F3B"/>
    <w:rsid w:val="004151FC"/>
    <w:rsid w:val="00AA1944"/>
    <w:rsid w:val="00C02FC6"/>
    <w:rsid w:val="00F344C7"/>
    <w:rsid w:val="70D00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2814</Words>
  <Characters>16041</Characters>
  <Lines>133</Lines>
  <Paragraphs>37</Paragraphs>
  <TotalTime>3</TotalTime>
  <ScaleCrop>false</ScaleCrop>
  <LinksUpToDate>false</LinksUpToDate>
  <CharactersWithSpaces>18818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2023-03-16T11:07:00Z</dcterms:created>
  <dc:creator>Administrator</dc:creator>
  <cp:lastModifiedBy>24147</cp:lastModifiedBy>
  <dcterms:modified xsi:type="dcterms:W3CDTF">2023-03-20T11:04:01Z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