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ascii="Times New Roman" w:hAnsi="Times New Roman" w:eastAsia="宋体" w:cs="Times New Roman"/>
          <w:b w:val="0"/>
          <w:bCs w:val="0"/>
          <w:color w:val="C00000"/>
          <w:sz w:val="21"/>
          <w:szCs w:val="21"/>
        </w:rPr>
      </w:pPr>
      <w:bookmarkStart w:id="0" w:name="_GoBack"/>
      <w:bookmarkEnd w:id="0"/>
    </w:p>
    <w:p>
      <w:pPr>
        <w:jc w:val="center"/>
        <w:rPr>
          <w:rFonts w:hint="eastAsia"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rPr>
        <w:t>强基固本教材单词，赏析运用赋能写作</w:t>
      </w:r>
    </w:p>
    <w:p>
      <w:pPr>
        <w:jc w:val="center"/>
        <w:rPr>
          <w:rFonts w:hint="eastAsia" w:ascii="Times New Roman" w:hAnsi="Times New Roman" w:eastAsia="宋体"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 xml:space="preserve">    </w:t>
      </w:r>
      <w:r>
        <w:rPr>
          <w:rFonts w:hint="eastAsia" w:ascii="Times New Roman" w:hAnsi="Times New Roman" w:cs="Times New Roman"/>
          <w:b/>
          <w:bCs/>
          <w:color w:val="auto"/>
          <w:sz w:val="21"/>
          <w:szCs w:val="21"/>
          <w:lang w:eastAsia="zh-CN"/>
        </w:rPr>
        <w:t>——“</w:t>
      </w:r>
      <w:r>
        <w:rPr>
          <w:rFonts w:hint="eastAsia" w:ascii="Times New Roman" w:hAnsi="Times New Roman" w:eastAsia="宋体" w:cs="Times New Roman"/>
          <w:b/>
          <w:bCs/>
          <w:color w:val="auto"/>
          <w:sz w:val="21"/>
          <w:szCs w:val="21"/>
        </w:rPr>
        <w:t>活用教材词汇，靶向高考写作</w:t>
      </w: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之人教新必修1U4单词拓展</w:t>
      </w:r>
    </w:p>
    <w:p>
      <w:pPr>
        <w:ind w:firstLine="420" w:firstLineChars="200"/>
        <w:rPr>
          <w:rFonts w:hint="eastAsia" w:ascii="Times New Roman" w:hAnsi="Times New Roman" w:eastAsia="宋体" w:cs="Times New Roman"/>
          <w:b w:val="0"/>
          <w:bCs w:val="0"/>
          <w:color w:val="C00000"/>
          <w:sz w:val="21"/>
          <w:szCs w:val="21"/>
        </w:rPr>
      </w:pPr>
    </w:p>
    <w:p>
      <w:pPr>
        <w:ind w:firstLine="420" w:firstLineChars="200"/>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词汇如同语言的建筑材料，表达实际意义；语法是语言的建筑框架，表达关系意义和结构意义。要想把语言这座大厦建得高大挺拔，就必须不断地记忆单词来为语言的学习添砖加瓦。词汇学习不是单纯地让学生记忆词汇，也不是孤立的语言操练，而是在特定语境下开展的综合性语言实践活动。换言之，学生要通过听、说、读、写等方式感知和理解相关主题意义，使用词汇表达相关话题的信息和意义；同时，在这一系列的行为中，要根据词性、习惯搭配和主题内容的不同，构建不同的词汇语义网，积累词块，扩大词汇量，强化语感，提高词汇的迁移运用能力，最终做到词汇内化。</w:t>
      </w:r>
    </w:p>
    <w:p>
      <w:pPr>
        <w:ind w:firstLine="420" w:firstLineChars="200"/>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认知语言学认为语言学习应当首先关注的是人怎样运用语言符号对事物进行概念化，即语言概念形成中的认知（Fries，1952）</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其次，它还研究人怎样运用结构实现其交际功能，即语言使用和理解的认知过程（Littlemore, 2009）。同时，如何在学习过程中提高词汇输入的效率是认知语言学在词汇教学方面所关心的问题。本文以王巍的《认知理论指导下的高中词汇教学课堂新模型》为参考，在认知语言学理论的指导下提出运用主题语境、学习兴趣、词汇构成、意义构建输出等策略来进行英语词汇教学。</w:t>
      </w:r>
    </w:p>
    <w:p>
      <w:pPr>
        <w:numPr>
          <w:ilvl w:val="0"/>
          <w:numId w:val="1"/>
        </w:numPr>
        <w:ind w:firstLine="422" w:firstLineChars="200"/>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创设主题语境</w:t>
      </w:r>
    </w:p>
    <w:p>
      <w:pPr>
        <w:numPr>
          <w:ilvl w:val="0"/>
          <w:numId w:val="0"/>
        </w:numPr>
        <w:ind w:firstLine="420" w:firstLineChars="200"/>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教师要主动为学生创设学习的场景，因为熟悉的场景会激发学生表达的兴趣。学生也经常会碰到想要表达而又不会表达的情境，教师可以引导学生根据语境积极思索想要表达的英语词汇。例如slide，可以创设读后续写语境，增强画面感，让学生更能体会其用法。</w:t>
      </w:r>
    </w:p>
    <w:p>
      <w:pPr>
        <w:numPr>
          <w:ilvl w:val="0"/>
          <w:numId w:val="2"/>
        </w:numPr>
        <w:ind w:firstLine="420" w:firstLineChars="200"/>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他走进罗老师的教室，无视其他学生，看上去又生气又恼火，然后坐到椅子上，把几本课本打翻在地。</w:t>
      </w:r>
    </w:p>
    <w:p>
      <w:pPr>
        <w:numPr>
          <w:ilvl w:val="0"/>
          <w:numId w:val="0"/>
        </w:numPr>
        <w:ind w:firstLine="420" w:firstLineChars="20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The first day he walked into Mr. Rowe’s classroom, he ignored the other students, looking angry and annoyed, and slid into his chair, knocking a couple of textbook onto the floor.</w:t>
      </w:r>
    </w:p>
    <w:p>
      <w:pPr>
        <w:numPr>
          <w:ilvl w:val="0"/>
          <w:numId w:val="3"/>
        </w:numPr>
        <w:ind w:firstLine="422" w:firstLineChars="200"/>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意群学习法</w:t>
      </w:r>
    </w:p>
    <w:p>
      <w:pPr>
        <w:numPr>
          <w:ilvl w:val="0"/>
          <w:numId w:val="0"/>
        </w:numPr>
        <w:ind w:firstLine="420" w:firstLineChars="200"/>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认知语言学认为，语言的输出过程建立在熟练有效的意群搭配基础之上（Schmidt，1990)。没有高质量的意群和句子搭配的功底，语言学习者很难有地道的、高质量的语言输出。对同一个单词在不同的意群中进行建构，也可以让学习者更加熟悉这一单词并且能在恰当的语言交际场景中有效地提取恰当的意群进行表达。例如：a sweet peace flooded into me 种甜蜜的平静像一种祝福一样涌入我的心中；  my thoughts were flooded with memories of that day我的脑海里充满了那天的回忆；excitement and pride flooded over me  我突然感到兴奋和骄傲等词汇通过意群积累和记忆，学生可以有效地掌握英语语言的规律和搭配习惯，这要比孤立地记忆一个单词更容易，也更有效果。</w:t>
      </w:r>
    </w:p>
    <w:p>
      <w:pPr>
        <w:numPr>
          <w:ilvl w:val="0"/>
          <w:numId w:val="0"/>
        </w:numPr>
        <w:ind w:firstLine="422" w:firstLineChars="200"/>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3. 构词学习法</w:t>
      </w:r>
    </w:p>
    <w:p>
      <w:pPr>
        <w:numPr>
          <w:ilvl w:val="0"/>
          <w:numId w:val="0"/>
        </w:numPr>
        <w:ind w:firstLine="420" w:firstLineChars="200"/>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对于单词本身的认知也可以帮助学生对词汇的产生规律进行更深一步的理解。通过学习词汇的来源、前缀、后缀、词根、词形变化原则等可以有效提高词汇的记忆效率。power n.电力供应;能量;力量，在学习的过程中可以通过构词法引导学生学习powerful, powerless, powerfully等。对于词根、词缀的理解和解读，也可以帮助学生更好地记忆单词，因为单词的记忆对于学生来说是在大脑中对于某种意义的构建。</w:t>
      </w:r>
    </w:p>
    <w:p>
      <w:pPr>
        <w:numPr>
          <w:ilvl w:val="0"/>
          <w:numId w:val="0"/>
        </w:numPr>
        <w:ind w:firstLine="422" w:firstLineChars="200"/>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4.意义建构法</w:t>
      </w:r>
    </w:p>
    <w:p>
      <w:pPr>
        <w:numPr>
          <w:ilvl w:val="0"/>
          <w:numId w:val="0"/>
        </w:numPr>
        <w:ind w:firstLine="420" w:firstLineChars="200"/>
        <w:rPr>
          <w:rFonts w:hint="eastAsia"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在完成对英语词汇的学习之后，对于词汇认知的有效输出练习也可以使学生加深对词汇的意义建构。让学生在课堂上用学过的词汇以意群的形式造句，用所学词汇在课后写出与文章主题相关的作文</w:t>
      </w:r>
      <w:r>
        <w:rPr>
          <w:rFonts w:hint="eastAsia" w:ascii="Times New Roman" w:hAnsi="Times New Roman" w:cs="Times New Roman"/>
          <w:b w:val="0"/>
          <w:bCs w:val="0"/>
          <w:sz w:val="21"/>
          <w:szCs w:val="21"/>
          <w:lang w:val="en-US" w:eastAsia="zh-CN"/>
        </w:rPr>
        <w:t>句来</w:t>
      </w:r>
      <w:r>
        <w:rPr>
          <w:rFonts w:hint="default" w:ascii="Times New Roman" w:hAnsi="Times New Roman" w:cs="Times New Roman"/>
          <w:b w:val="0"/>
          <w:bCs w:val="0"/>
          <w:sz w:val="21"/>
          <w:szCs w:val="21"/>
          <w:lang w:val="en-US" w:eastAsia="zh-CN"/>
        </w:rPr>
        <w:t>提高他们的词汇运用能力。</w:t>
      </w:r>
      <w:r>
        <w:rPr>
          <w:rFonts w:hint="eastAsia" w:ascii="Times New Roman" w:hAnsi="Times New Roman" w:cs="Times New Roman"/>
          <w:b w:val="0"/>
          <w:bCs w:val="0"/>
          <w:sz w:val="21"/>
          <w:szCs w:val="21"/>
          <w:lang w:val="en-US" w:eastAsia="zh-CN"/>
        </w:rPr>
        <w:t>如1.清明节一般在每年的4月5日左右，那天人们根据传统做些特别的事情。(应用文之节假日活动) Tomb Sweeping Day falls on April 5th or so every year, when people can do something special according to the tradition.</w:t>
      </w:r>
    </w:p>
    <w:p>
      <w:pPr>
        <w:keepNext w:val="0"/>
        <w:keepLines w:val="0"/>
        <w:pageBreakBefore w:val="0"/>
        <w:widowControl w:val="0"/>
        <w:numPr>
          <w:ilvl w:val="0"/>
          <w:numId w:val="0"/>
        </w:numPr>
        <w:kinsoku/>
        <w:wordWrap/>
        <w:overflowPunct/>
        <w:topLinePunct w:val="0"/>
        <w:autoSpaceDE/>
        <w:autoSpaceDN/>
        <w:bidi w:val="0"/>
        <w:adjustRightInd w:val="0"/>
        <w:snapToGrid/>
        <w:ind w:firstLine="0" w:firstLineChars="0"/>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2.她被他简洁、富有鼓动性的口才迷住了。She was struck by his simple, spellbinding eloquence.</w:t>
      </w:r>
    </w:p>
    <w:p>
      <w:pPr>
        <w:numPr>
          <w:ilvl w:val="0"/>
          <w:numId w:val="0"/>
        </w:numPr>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这些方面的练习可以检验学生对词汇的理解，让学生主动进行词汇构建，有效提高学生的词汇量和语言能力</w:t>
      </w:r>
    </w:p>
    <w:p>
      <w:pPr>
        <w:numPr>
          <w:ilvl w:val="0"/>
          <w:numId w:val="0"/>
        </w:numPr>
        <w:ind w:firstLine="420" w:firstLineChars="200"/>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词汇教学质量的高低，取决于教师是否采取有效的教学手段，更取决于学生是否进行积极、主动的思考与练习。本文提出了如何科学、高效地帮助学生完成对相关话题英语单词的认知，并通过多种输入与输出方式的结合提高了学生学习词汇的主动性，为后续课文的教学和提高学生的英语交际能力做好了准备。高中英语词汇教与学的探索尝试大有可为，教师应依托教材，在学生有效认知的基础上进行词汇教学，这样才能切实提高英语教学水平。</w:t>
      </w:r>
    </w:p>
    <w:p>
      <w:pPr>
        <w:numPr>
          <w:ilvl w:val="0"/>
          <w:numId w:val="0"/>
        </w:numPr>
        <w:ind w:firstLine="420" w:firstLineChars="200"/>
        <w:rPr>
          <w:rFonts w:hint="eastAsia" w:ascii="Times New Roman" w:hAnsi="Times New Roman" w:cs="Times New Roman"/>
          <w:b w:val="0"/>
          <w:bCs w:val="0"/>
          <w:sz w:val="21"/>
          <w:szCs w:val="21"/>
          <w:lang w:val="en-US" w:eastAsia="zh-CN"/>
        </w:rPr>
      </w:pPr>
    </w:p>
    <w:p>
      <w:pPr>
        <w:numPr>
          <w:ilvl w:val="0"/>
          <w:numId w:val="0"/>
        </w:numPr>
        <w:ind w:firstLine="420" w:firstLineChars="200"/>
        <w:rPr>
          <w:rFonts w:hint="default" w:ascii="Times New Roman" w:hAnsi="Times New Roman" w:cs="Times New Roman"/>
          <w:b w:val="0"/>
          <w:bCs w:val="0"/>
          <w:sz w:val="21"/>
          <w:szCs w:val="21"/>
          <w:lang w:val="en-US" w:eastAsia="zh-CN"/>
        </w:rPr>
      </w:pPr>
    </w:p>
    <w:p>
      <w:pPr>
        <w:numPr>
          <w:ilvl w:val="0"/>
          <w:numId w:val="0"/>
        </w:numPr>
        <w:ind w:firstLine="420" w:firstLineChars="200"/>
        <w:rPr>
          <w:rFonts w:hint="default" w:ascii="Times New Roman" w:hAnsi="Times New Roman" w:cs="Times New Roman"/>
          <w:b w:val="0"/>
          <w:bCs w:val="0"/>
          <w:sz w:val="21"/>
          <w:szCs w:val="21"/>
          <w:lang w:val="en-US" w:eastAsia="zh-CN"/>
        </w:rPr>
      </w:pPr>
    </w:p>
    <w:p>
      <w:pPr>
        <w:numPr>
          <w:ilvl w:val="0"/>
          <w:numId w:val="0"/>
        </w:numPr>
        <w:ind w:firstLine="420" w:firstLineChars="200"/>
        <w:rPr>
          <w:rFonts w:hint="default" w:ascii="Times New Roman" w:hAnsi="Times New Roman" w:cs="Times New Roman"/>
          <w:b w:val="0"/>
          <w:bCs w:val="0"/>
          <w:sz w:val="21"/>
          <w:szCs w:val="21"/>
          <w:lang w:val="en-US" w:eastAsia="zh-CN"/>
        </w:rPr>
      </w:pPr>
    </w:p>
    <w:p>
      <w:pPr>
        <w:numPr>
          <w:ilvl w:val="0"/>
          <w:numId w:val="0"/>
        </w:numPr>
        <w:ind w:firstLine="420" w:firstLineChars="200"/>
        <w:rPr>
          <w:rFonts w:hint="default" w:ascii="Times New Roman" w:hAnsi="Times New Roman" w:cs="Times New Roman"/>
          <w:b w:val="0"/>
          <w:bCs w:val="0"/>
          <w:sz w:val="21"/>
          <w:szCs w:val="21"/>
          <w:lang w:val="en-US" w:eastAsia="zh-CN"/>
        </w:rPr>
      </w:pPr>
    </w:p>
    <w:p>
      <w:pPr>
        <w:numPr>
          <w:ilvl w:val="0"/>
          <w:numId w:val="0"/>
        </w:numPr>
        <w:ind w:firstLine="420" w:firstLineChars="200"/>
        <w:rPr>
          <w:rFonts w:hint="default" w:ascii="Times New Roman" w:hAnsi="Times New Roman" w:cs="Times New Roman"/>
          <w:b w:val="0"/>
          <w:bCs w:val="0"/>
          <w:sz w:val="21"/>
          <w:szCs w:val="21"/>
          <w:lang w:val="en-US" w:eastAsia="zh-CN"/>
        </w:rPr>
      </w:pPr>
    </w:p>
    <w:p>
      <w:pPr>
        <w:numPr>
          <w:ilvl w:val="0"/>
          <w:numId w:val="0"/>
        </w:numPr>
        <w:ind w:firstLine="420" w:firstLineChars="200"/>
        <w:rPr>
          <w:rFonts w:hint="default" w:ascii="Times New Roman" w:hAnsi="Times New Roman" w:cs="Times New Roman"/>
          <w:b w:val="0"/>
          <w:bCs w:val="0"/>
          <w:sz w:val="21"/>
          <w:szCs w:val="21"/>
          <w:lang w:val="en-US" w:eastAsia="zh-CN"/>
        </w:rPr>
      </w:pPr>
    </w:p>
    <w:p>
      <w:pPr>
        <w:numPr>
          <w:ilvl w:val="0"/>
          <w:numId w:val="0"/>
        </w:numPr>
        <w:ind w:firstLine="420" w:firstLineChars="200"/>
        <w:rPr>
          <w:rFonts w:hint="eastAsia" w:ascii="Times New Roman" w:hAnsi="Times New Roman" w:cs="Times New Roman"/>
          <w:b w:val="0"/>
          <w:bCs w:val="0"/>
          <w:sz w:val="21"/>
          <w:szCs w:val="21"/>
          <w:lang w:val="en-US" w:eastAsia="zh-CN"/>
        </w:rPr>
      </w:pPr>
    </w:p>
    <w:p>
      <w:pPr>
        <w:numPr>
          <w:ilvl w:val="0"/>
          <w:numId w:val="0"/>
        </w:numPr>
        <w:ind w:firstLine="420" w:firstLineChars="200"/>
        <w:rPr>
          <w:rFonts w:hint="default" w:ascii="Times New Roman" w:hAnsi="Times New Roman" w:cs="Times New Roman"/>
          <w:b w:val="0"/>
          <w:bCs w:val="0"/>
          <w:sz w:val="21"/>
          <w:szCs w:val="21"/>
          <w:lang w:val="en-US" w:eastAsia="zh-CN"/>
        </w:rPr>
      </w:pPr>
    </w:p>
    <w:p>
      <w:pPr>
        <w:numPr>
          <w:ilvl w:val="0"/>
          <w:numId w:val="0"/>
        </w:numPr>
        <w:rPr>
          <w:rFonts w:hint="default" w:ascii="Times New Roman" w:hAnsi="Times New Roman" w:cs="Times New Roman"/>
          <w:b w:val="0"/>
          <w:bCs w:val="0"/>
          <w:sz w:val="21"/>
          <w:szCs w:val="21"/>
          <w:lang w:val="en-US" w:eastAsia="zh-CN"/>
        </w:rPr>
      </w:pPr>
    </w:p>
    <w:p>
      <w:pPr>
        <w:ind w:firstLine="420" w:firstLineChars="200"/>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 </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C4C7B2"/>
    <w:multiLevelType w:val="singleLevel"/>
    <w:tmpl w:val="85C4C7B2"/>
    <w:lvl w:ilvl="0" w:tentative="0">
      <w:start w:val="1"/>
      <w:numFmt w:val="chineseCounting"/>
      <w:suff w:val="nothing"/>
      <w:lvlText w:val="第%1天，"/>
      <w:lvlJc w:val="left"/>
      <w:rPr>
        <w:rFonts w:hint="eastAsia"/>
      </w:rPr>
    </w:lvl>
  </w:abstractNum>
  <w:abstractNum w:abstractNumId="1">
    <w:nsid w:val="AB924401"/>
    <w:multiLevelType w:val="singleLevel"/>
    <w:tmpl w:val="AB924401"/>
    <w:lvl w:ilvl="0" w:tentative="0">
      <w:start w:val="1"/>
      <w:numFmt w:val="decimal"/>
      <w:lvlText w:val="%1."/>
      <w:lvlJc w:val="left"/>
      <w:pPr>
        <w:tabs>
          <w:tab w:val="left" w:pos="312"/>
        </w:tabs>
      </w:pPr>
    </w:lvl>
  </w:abstractNum>
  <w:abstractNum w:abstractNumId="2">
    <w:nsid w:val="40E25D76"/>
    <w:multiLevelType w:val="singleLevel"/>
    <w:tmpl w:val="40E25D76"/>
    <w:lvl w:ilvl="0" w:tentative="0">
      <w:start w:val="2"/>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ODEwMjZhYmFhZjgwYjFkOTcxODEzNDEzMjQ1NmUifQ=="/>
  </w:docVars>
  <w:rsids>
    <w:rsidRoot w:val="04ED450E"/>
    <w:rsid w:val="04ED450E"/>
    <w:rsid w:val="06F67B2E"/>
    <w:rsid w:val="16C51024"/>
    <w:rsid w:val="30F97C95"/>
    <w:rsid w:val="53EE75D0"/>
    <w:rsid w:val="546F307F"/>
    <w:rsid w:val="7B522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2023-08-23T09:55:00Z</dcterms:created>
  <dc:creator>阿鹤</dc:creator>
  <cp:lastModifiedBy>Administrator</cp:lastModifiedBy>
  <dcterms:modified xsi:type="dcterms:W3CDTF">2024-08-08T02:06:45Z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A99D5017C4094BC98493D6B120D9BD51_11</vt:lpwstr>
  </property>
</Properties>
</file>