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0BD18AEB">
      <w:pPr>
        <w:jc w:val="center"/>
        <w:rPr>
          <w:rFonts w:hint="eastAsia"/>
          <w:sz w:val="21"/>
          <w:szCs w:val="21"/>
          <w:lang w:eastAsia="zh-CN" w:val="en-US"/>
        </w:rPr>
      </w:pPr>
      <w:r>
        <w:rPr>
          <w:rFonts w:hint="eastAsia"/>
          <w:sz w:val="21"/>
          <w:szCs w:val="21"/>
          <w:lang w:eastAsia="zh-CN" w:val="en-US"/>
        </w:rPr>
        <w:drawing>
          <wp:anchor allowOverlap="1" behindDoc="0" layoutInCell="1" locked="0" relativeHeight="251658240" simplePos="0">
            <wp:simplePos x="0" y="0"/>
            <wp:positionH relativeFrom="page">
              <wp:posOffset>11722100</wp:posOffset>
            </wp:positionH>
            <wp:positionV relativeFrom="topMargin">
              <wp:posOffset>10718800</wp:posOffset>
            </wp:positionV>
            <wp:extent cx="266700" cy="2921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266700" cy="292100"/>
                    </a:xfrm>
                    <a:prstGeom prst="rect">
                      <a:avLst/>
                    </a:prstGeom>
                  </pic:spPr>
                </pic:pic>
              </a:graphicData>
            </a:graphic>
          </wp:anchor>
        </w:drawing>
      </w:r>
      <w:r>
        <w:rPr>
          <w:rFonts w:hint="eastAsia"/>
          <w:sz w:val="21"/>
          <w:szCs w:val="21"/>
          <w:lang w:eastAsia="zh-CN" w:val="en-US"/>
        </w:rPr>
        <w:t>英语月考答案</w:t>
      </w:r>
    </w:p>
    <w:p w14:paraId="202ECB61">
      <w:pPr>
        <w:rPr>
          <w:rFonts w:hint="eastAsia"/>
          <w:b w:val="0"/>
          <w:bCs w:val="0"/>
          <w:sz w:val="21"/>
          <w:szCs w:val="21"/>
          <w:lang w:eastAsia="zh-CN" w:val="en-US"/>
        </w:rPr>
      </w:pPr>
      <w:r>
        <w:rPr>
          <w:rFonts w:hint="eastAsia"/>
          <w:b w:val="0"/>
          <w:bCs w:val="0"/>
          <w:sz w:val="21"/>
          <w:szCs w:val="21"/>
          <w:lang w:eastAsia="zh-CN" w:val="en-US"/>
        </w:rPr>
        <w:t>听力：</w:t>
      </w:r>
    </w:p>
    <w:p w14:paraId="79C91A0B">
      <w:pPr>
        <w:numPr>
          <w:ilvl w:val="0"/>
          <w:numId w:val="1"/>
        </w:numPr>
        <w:rPr>
          <w:rFonts w:hint="eastAsia"/>
          <w:b w:val="0"/>
          <w:bCs w:val="0"/>
          <w:sz w:val="21"/>
          <w:szCs w:val="21"/>
          <w:lang w:eastAsia="zh-CN" w:val="en-US"/>
        </w:rPr>
      </w:pPr>
      <w:r>
        <w:rPr>
          <w:rFonts w:hint="eastAsia"/>
          <w:b w:val="0"/>
          <w:bCs w:val="0"/>
          <w:sz w:val="21"/>
          <w:szCs w:val="21"/>
          <w:lang w:eastAsia="zh-CN" w:val="en-US"/>
        </w:rPr>
        <w:t>-5  BBAAC   6--10  ABACC   11--15  ABBAB   16--20  CCABA</w:t>
      </w:r>
    </w:p>
    <w:p w14:paraId="040FC0B4">
      <w:pPr>
        <w:numPr>
          <w:ilvl w:val="0"/>
          <w:numId w:val="0"/>
        </w:numPr>
        <w:rPr>
          <w:rFonts w:hint="eastAsia"/>
          <w:b w:val="0"/>
          <w:bCs w:val="0"/>
          <w:sz w:val="21"/>
          <w:szCs w:val="21"/>
          <w:lang w:eastAsia="zh-CN" w:val="en-US"/>
        </w:rPr>
      </w:pPr>
      <w:r>
        <w:rPr>
          <w:rFonts w:hint="eastAsia"/>
          <w:b w:val="0"/>
          <w:bCs w:val="0"/>
          <w:sz w:val="21"/>
          <w:szCs w:val="21"/>
          <w:lang w:eastAsia="zh-CN" w:val="en-US"/>
        </w:rPr>
        <w:t>阅读理解：</w:t>
      </w:r>
    </w:p>
    <w:p w14:paraId="6CAE4AD8">
      <w:pPr>
        <w:numPr>
          <w:ilvl w:val="0"/>
          <w:numId w:val="2"/>
        </w:numPr>
        <w:rPr>
          <w:rFonts w:hint="default"/>
          <w:b w:val="0"/>
          <w:bCs w:val="0"/>
          <w:sz w:val="21"/>
          <w:szCs w:val="21"/>
          <w:lang w:eastAsia="zh-CN" w:val="en-US"/>
        </w:rPr>
      </w:pPr>
      <w:r>
        <w:rPr>
          <w:rFonts w:hint="eastAsia"/>
          <w:b w:val="0"/>
          <w:bCs w:val="0"/>
          <w:sz w:val="21"/>
          <w:szCs w:val="21"/>
          <w:lang w:eastAsia="zh-CN" w:val="en-US"/>
        </w:rPr>
        <w:t>-25  BDCBA   26--30  BBDAB   31--35  BBDAB   36--40  ECBGA</w:t>
      </w:r>
    </w:p>
    <w:p w14:paraId="30F38225">
      <w:pPr>
        <w:numPr>
          <w:ilvl w:val="0"/>
          <w:numId w:val="2"/>
        </w:numPr>
        <w:rPr>
          <w:rFonts w:hint="default"/>
          <w:b w:val="0"/>
          <w:bCs w:val="0"/>
          <w:sz w:val="21"/>
          <w:szCs w:val="21"/>
          <w:lang w:eastAsia="zh-CN" w:val="en-US"/>
        </w:rPr>
      </w:pPr>
      <w:bookmarkStart w:id="0" w:name="_GoBack"/>
      <w:bookmarkEnd w:id="0"/>
      <w:r>
        <w:rPr>
          <w:rFonts w:hint="eastAsia"/>
          <w:b w:val="0"/>
          <w:bCs w:val="0"/>
          <w:sz w:val="21"/>
          <w:szCs w:val="21"/>
          <w:lang w:eastAsia="zh-CN" w:val="en-US"/>
        </w:rPr>
        <w:t>完型填空：</w:t>
      </w:r>
    </w:p>
    <w:p w14:paraId="00A316F9">
      <w:pPr>
        <w:shd w:color="auto" w:fill="F2F2F2" w:val="clear"/>
        <w:spacing w:line="360" w:lineRule="auto"/>
        <w:jc w:val="left"/>
        <w:textAlignment w:val="center"/>
        <w:rPr>
          <w:rFonts w:hint="default"/>
          <w:b w:val="0"/>
          <w:bCs w:val="0"/>
          <w:sz w:val="21"/>
          <w:szCs w:val="21"/>
          <w:lang w:eastAsia="zh-CN" w:val="en-US"/>
        </w:rPr>
      </w:pPr>
      <w:r>
        <w:rPr>
          <w:rFonts w:hint="eastAsia"/>
          <w:color w:val="auto"/>
          <w:sz w:val="21"/>
          <w:szCs w:val="21"/>
          <w:lang w:eastAsia="zh-CN" w:val="en-US"/>
        </w:rPr>
        <w:t>41--45</w:t>
      </w:r>
      <w:r>
        <w:rPr>
          <w:color w:val="auto"/>
          <w:sz w:val="21"/>
          <w:szCs w:val="21"/>
        </w:rPr>
        <w:t xml:space="preserve">．C D C A B    </w:t>
      </w:r>
      <w:r>
        <w:rPr>
          <w:rFonts w:hint="eastAsia"/>
          <w:color w:val="auto"/>
          <w:sz w:val="21"/>
          <w:szCs w:val="21"/>
          <w:lang w:eastAsia="zh-CN" w:val="en-US"/>
        </w:rPr>
        <w:t>4</w:t>
      </w:r>
      <w:r>
        <w:rPr>
          <w:color w:val="auto"/>
          <w:sz w:val="21"/>
          <w:szCs w:val="21"/>
        </w:rPr>
        <w:t>6</w:t>
      </w:r>
      <w:r>
        <w:rPr>
          <w:rFonts w:hint="eastAsia"/>
          <w:color w:val="auto"/>
          <w:sz w:val="21"/>
          <w:szCs w:val="21"/>
          <w:lang w:eastAsia="zh-CN" w:val="en-US"/>
        </w:rPr>
        <w:t>--50</w:t>
      </w:r>
      <w:r>
        <w:rPr>
          <w:color w:val="auto"/>
          <w:sz w:val="21"/>
          <w:szCs w:val="21"/>
        </w:rPr>
        <w:t xml:space="preserve">．A C B C D    </w:t>
      </w:r>
      <w:r>
        <w:rPr>
          <w:rFonts w:hint="eastAsia"/>
          <w:color w:val="auto"/>
          <w:sz w:val="21"/>
          <w:szCs w:val="21"/>
          <w:lang w:eastAsia="zh-CN" w:val="en-US"/>
        </w:rPr>
        <w:t>5</w:t>
      </w:r>
      <w:r>
        <w:rPr>
          <w:color w:val="auto"/>
          <w:sz w:val="21"/>
          <w:szCs w:val="21"/>
        </w:rPr>
        <w:t>1</w:t>
      </w:r>
      <w:r>
        <w:rPr>
          <w:rFonts w:hint="eastAsia"/>
          <w:color w:val="auto"/>
          <w:sz w:val="21"/>
          <w:szCs w:val="21"/>
          <w:lang w:eastAsia="zh-CN" w:val="en-US"/>
        </w:rPr>
        <w:t>--55</w:t>
      </w:r>
      <w:r>
        <w:rPr>
          <w:color w:val="auto"/>
          <w:sz w:val="21"/>
          <w:szCs w:val="21"/>
        </w:rPr>
        <w:t>．A C B C D</w:t>
      </w:r>
    </w:p>
    <w:p w14:paraId="5BB7C1E6">
      <w:pPr>
        <w:numPr>
          <w:ilvl w:val="0"/>
          <w:numId w:val="0"/>
        </w:numPr>
        <w:rPr>
          <w:rFonts w:hint="eastAsia"/>
          <w:b w:val="0"/>
          <w:bCs w:val="0"/>
          <w:sz w:val="21"/>
          <w:szCs w:val="21"/>
          <w:lang w:eastAsia="zh-CN" w:val="en-US"/>
        </w:rPr>
      </w:pPr>
      <w:r>
        <w:rPr>
          <w:rFonts w:hint="eastAsia"/>
          <w:b w:val="0"/>
          <w:bCs w:val="0"/>
          <w:sz w:val="21"/>
          <w:szCs w:val="21"/>
          <w:lang w:eastAsia="zh-CN" w:val="en-US"/>
        </w:rPr>
        <w:t>短文填空：</w:t>
      </w:r>
    </w:p>
    <w:p w14:paraId="769CE032">
      <w:pPr>
        <w:shd w:color="auto" w:fill="F2F2F2" w:val="clear"/>
        <w:spacing w:line="360" w:lineRule="auto"/>
        <w:jc w:val="left"/>
        <w:textAlignment w:val="center"/>
        <w:rPr>
          <w:rFonts w:hint="default"/>
          <w:b w:val="0"/>
          <w:bCs w:val="0"/>
          <w:color w:val="auto"/>
          <w:sz w:val="21"/>
          <w:szCs w:val="21"/>
          <w:lang w:eastAsia="zh-CN" w:val="en-US"/>
        </w:rPr>
      </w:pPr>
      <w:r>
        <w:rPr>
          <w:color w:val="auto"/>
          <w:sz w:val="21"/>
          <w:szCs w:val="21"/>
        </w:rPr>
        <w:t>56．was invented    57．a    58．that    59．as    60．promoting    61．directly    62．to show    63．global    64．whom    65．enthusiasts</w:t>
      </w:r>
    </w:p>
    <w:p w14:paraId="2A765D62">
      <w:pPr>
        <w:numPr>
          <w:ilvl w:val="0"/>
          <w:numId w:val="0"/>
        </w:numPr>
        <w:rPr>
          <w:rFonts w:hint="eastAsia"/>
          <w:b w:val="0"/>
          <w:bCs w:val="0"/>
          <w:color w:val="auto"/>
          <w:sz w:val="21"/>
          <w:szCs w:val="21"/>
          <w:lang w:eastAsia="zh-CN" w:val="en-US"/>
        </w:rPr>
      </w:pPr>
      <w:r>
        <w:rPr>
          <w:rFonts w:hint="eastAsia"/>
          <w:b w:val="0"/>
          <w:bCs w:val="0"/>
          <w:color w:val="auto"/>
          <w:sz w:val="21"/>
          <w:szCs w:val="21"/>
          <w:lang w:eastAsia="zh-CN" w:val="en-US"/>
        </w:rPr>
        <w:t>作文范文1：</w:t>
      </w:r>
    </w:p>
    <w:p w14:paraId="3C21FA7F">
      <w:pPr>
        <w:shd w:color="auto" w:fill="F2F2F2" w:val="clear"/>
        <w:spacing w:line="360" w:lineRule="auto"/>
        <w:jc w:val="left"/>
        <w:textAlignment w:val="center"/>
        <w:rPr>
          <w:color w:val="auto"/>
          <w:sz w:val="21"/>
        </w:rPr>
      </w:pPr>
      <w:r>
        <w:rPr>
          <w:color w:val="auto"/>
          <w:sz w:val="21"/>
        </w:rPr>
        <w:t>Dear Peter,</w:t>
      </w:r>
    </w:p>
    <w:p w14:paraId="0CCE0F0A">
      <w:pPr>
        <w:shd w:color="auto" w:fill="F2F2F2" w:val="clear"/>
        <w:spacing w:line="360" w:lineRule="auto"/>
        <w:jc w:val="left"/>
        <w:textAlignment w:val="center"/>
        <w:rPr>
          <w:color w:val="auto"/>
          <w:sz w:val="18"/>
          <w:szCs w:val="18"/>
        </w:rPr>
      </w:pPr>
      <w:r>
        <w:rPr>
          <w:rFonts w:ascii="Times New Roman" w:cs="Times New Roman" w:eastAsia="Times New Roman" w:hAnsi="Times New Roman"/>
          <w:color w:val="auto"/>
          <w:kern w:val="0"/>
          <w:sz w:val="24"/>
          <w:szCs w:val="24"/>
        </w:rPr>
        <w:t>  </w:t>
      </w:r>
      <w:r>
        <w:rPr>
          <w:rFonts w:ascii="Times New Roman" w:cs="Times New Roman" w:eastAsia="Times New Roman" w:hAnsi="Times New Roman"/>
          <w:color w:val="auto"/>
          <w:kern w:val="0"/>
          <w:sz w:val="18"/>
          <w:szCs w:val="18"/>
        </w:rPr>
        <w:t>  </w:t>
      </w:r>
      <w:r>
        <w:rPr>
          <w:color w:val="auto"/>
          <w:sz w:val="18"/>
          <w:szCs w:val="18"/>
        </w:rPr>
        <w:t xml:space="preserve">Knowing that you are interested in the Soul House in our school, I’m writing to tell you some detailed information about it. </w:t>
      </w:r>
    </w:p>
    <w:p w14:paraId="4CFD4E34">
      <w:pPr>
        <w:shd w:color="auto" w:fill="F2F2F2" w:val="clear"/>
        <w:spacing w:line="360" w:lineRule="auto"/>
        <w:jc w:val="left"/>
        <w:textAlignment w:val="center"/>
        <w:rPr>
          <w:color w:val="auto"/>
          <w:sz w:val="18"/>
          <w:szCs w:val="18"/>
        </w:rPr>
      </w:pPr>
      <w:r>
        <w:rPr>
          <w:rFonts w:ascii="Times New Roman" w:cs="Times New Roman" w:eastAsia="Times New Roman" w:hAnsi="Times New Roman"/>
          <w:color w:val="auto"/>
          <w:kern w:val="0"/>
          <w:sz w:val="18"/>
          <w:szCs w:val="18"/>
        </w:rPr>
        <w:t>    </w:t>
      </w:r>
      <w:r>
        <w:rPr>
          <w:color w:val="auto"/>
          <w:sz w:val="18"/>
          <w:szCs w:val="18"/>
        </w:rPr>
        <w:t xml:space="preserve">With the intention of relieving students’ academic pressure and handling their mental problems, the Soul House regularly holds lectures on stress management and organizes weekly peer support group discussions where students can openly share their concerns. Additionally, a one-on-one consultation tailored to individual needs is provided. </w:t>
      </w:r>
    </w:p>
    <w:p w14:paraId="3931EABD">
      <w:pPr>
        <w:shd w:color="auto" w:fill="F2F2F2" w:val="clear"/>
        <w:spacing w:line="360" w:lineRule="auto"/>
        <w:jc w:val="left"/>
        <w:textAlignment w:val="center"/>
        <w:rPr>
          <w:color w:val="auto"/>
          <w:sz w:val="18"/>
          <w:szCs w:val="18"/>
        </w:rPr>
      </w:pPr>
      <w:r>
        <w:rPr>
          <w:rFonts w:ascii="Times New Roman" w:cs="Times New Roman" w:eastAsia="Times New Roman" w:hAnsi="Times New Roman"/>
          <w:color w:val="auto"/>
          <w:kern w:val="0"/>
          <w:sz w:val="18"/>
          <w:szCs w:val="18"/>
        </w:rPr>
        <w:t>    </w:t>
      </w:r>
      <w:r>
        <w:rPr>
          <w:color w:val="auto"/>
          <w:sz w:val="18"/>
          <w:szCs w:val="18"/>
        </w:rPr>
        <w:t xml:space="preserve">Personally, I find it truly comforting that our school prioritizes mental health through concrete actions, which not only bridges the gap in psychological education but also cultivates our emotional resilience effectively. </w:t>
      </w:r>
    </w:p>
    <w:p w14:paraId="74D2CE09">
      <w:pPr>
        <w:shd w:color="auto" w:fill="F2F2F2" w:val="clear"/>
        <w:spacing w:line="360" w:lineRule="auto"/>
        <w:jc w:val="right"/>
        <w:textAlignment w:val="center"/>
        <w:rPr>
          <w:color w:val="auto"/>
          <w:sz w:val="18"/>
          <w:szCs w:val="18"/>
        </w:rPr>
      </w:pPr>
      <w:r>
        <w:rPr>
          <w:color w:val="auto"/>
          <w:sz w:val="18"/>
          <w:szCs w:val="18"/>
        </w:rPr>
        <w:t xml:space="preserve">Yours sincerely, </w:t>
      </w:r>
    </w:p>
    <w:p w14:paraId="61B3A10F">
      <w:pPr>
        <w:numPr>
          <w:ilvl w:val="0"/>
          <w:numId w:val="0"/>
        </w:numPr>
        <w:ind w:firstLine="7560" w:firstLineChars="4200"/>
        <w:rPr>
          <w:color w:val="auto"/>
          <w:sz w:val="18"/>
          <w:szCs w:val="18"/>
        </w:rPr>
      </w:pPr>
      <w:r>
        <w:rPr>
          <w:color w:val="auto"/>
          <w:sz w:val="18"/>
          <w:szCs w:val="18"/>
        </w:rPr>
        <w:t>Li Hua</w:t>
      </w:r>
    </w:p>
    <w:p w14:paraId="104AD523">
      <w:pPr>
        <w:numPr>
          <w:ilvl w:val="0"/>
          <w:numId w:val="0"/>
        </w:numPr>
        <w:rPr>
          <w:color w:val="auto"/>
          <w:sz w:val="18"/>
          <w:szCs w:val="18"/>
        </w:rPr>
      </w:pPr>
      <w:r>
        <w:rPr>
          <w:rFonts w:hint="eastAsia"/>
          <w:color w:val="auto"/>
          <w:sz w:val="18"/>
          <w:szCs w:val="18"/>
          <w:lang w:eastAsia="zh-CN" w:val="en-US"/>
        </w:rPr>
        <w:t>作文范文2:</w:t>
      </w:r>
    </w:p>
    <w:p w14:paraId="445C4051">
      <w:pPr>
        <w:shd w:color="auto" w:fill="F2F2F2" w:val="clear"/>
        <w:spacing w:line="360" w:lineRule="auto"/>
        <w:ind w:firstLine="560"/>
        <w:jc w:val="left"/>
        <w:textAlignment w:val="center"/>
        <w:rPr>
          <w:color w:val="auto"/>
          <w:sz w:val="18"/>
          <w:szCs w:val="18"/>
        </w:rPr>
      </w:pPr>
      <w:r>
        <w:rPr>
          <w:rFonts w:ascii="Times New Roman" w:cs="Times New Roman" w:eastAsia="Times New Roman" w:hAnsi="Times New Roman"/>
          <w:i/>
          <w:color w:val="auto"/>
          <w:sz w:val="18"/>
          <w:szCs w:val="18"/>
        </w:rPr>
        <w:t>Emma and Sophia exchanged an excited glance.</w:t>
      </w:r>
      <w:r>
        <w:rPr>
          <w:color w:val="auto"/>
          <w:sz w:val="18"/>
          <w:szCs w:val="18"/>
        </w:rPr>
        <w:t xml:space="preserve"> The idea of forming a Cleanup Squad sparked a fire. Without hesitation, Emma grabbed a trash bag from his backpack, and Sophia dashed to the park’s storage shed, returning with a few more bags and gloves. “Let’s start with the playground,” Emma suggested. Sophia nodded. Sam, meanwhile, began clearing the trails, her determination evident in every step.</w:t>
      </w:r>
    </w:p>
    <w:p w14:paraId="1D700474">
      <w:pPr>
        <w:shd w:color="auto" w:fill="F2F2F2" w:val="clear"/>
        <w:spacing w:line="360" w:lineRule="auto"/>
        <w:ind w:firstLine="560"/>
        <w:jc w:val="left"/>
        <w:textAlignment w:val="center"/>
        <w:rPr>
          <w:rFonts w:hint="default"/>
          <w:color w:val="auto"/>
          <w:sz w:val="18"/>
          <w:szCs w:val="18"/>
          <w:lang w:eastAsia="zh-CN" w:val="en-US"/>
        </w:rPr>
      </w:pPr>
      <w:r>
        <w:rPr>
          <w:rFonts w:ascii="Times New Roman" w:cs="Times New Roman" w:eastAsia="Times New Roman" w:hAnsi="Times New Roman"/>
          <w:i/>
          <w:color w:val="auto"/>
          <w:sz w:val="18"/>
          <w:szCs w:val="18"/>
        </w:rPr>
        <w:t>Unexpectedly, other park-goers joined in as they did the cleanup.</w:t>
      </w:r>
      <w:r>
        <w:rPr>
          <w:color w:val="auto"/>
          <w:sz w:val="18"/>
          <w:szCs w:val="18"/>
        </w:rPr>
        <w:t xml:space="preserve"> Some kids playing nearby noticed that and ran over, asking if they could help. An elderly couple walking their dog paused, then began picking up trash. Before long, what had started as a small act of three friends had turned into a community effort. The park slowly regained its former charm. In the end, the park was nearly spotless. Exhausted but proud, their hearts full. They had cleaned their favorite place and inspired others to take action — proving that kindness and teamwork could melt even the coldest indifference.</w:t>
      </w:r>
    </w:p>
    <w:sectPr>
      <w:headerReference r:id="rId5" w:type="default"/>
      <w:footerReference r:id="rId6" w:type="default"/>
      <w:pgSz w:h="16838" w:w="11906"/>
      <w:pgMar w:bottom="1440" w:footer="992" w:gutter="0" w:header="851" w:left="1800" w:right="1800"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142088F"/>
    <w:multiLevelType w:val="singleLevel"/>
    <w:tmpl w:val="D142088F"/>
    <w:lvl w:ilvl="0">
      <w:start w:val="1"/>
      <w:numFmt w:val="decimal"/>
      <w:suff w:val="nothing"/>
      <w:lvlText w:val="%1-"/>
      <w:lvlJc w:val="left"/>
    </w:lvl>
  </w:abstractNum>
  <w:abstractNum w:abstractNumId="1">
    <w:nsid w:val="DBADD965"/>
    <w:multiLevelType w:val="singleLevel"/>
    <w:tmpl w:val="DBADD965"/>
    <w:lvl w:ilvl="0">
      <w:start w:val="2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CDA0119"/>
    <w:rsid w:val="1EFA09AF"/>
    <w:rsid w:val="33F64577"/>
    <w:rsid w:val="3D5B42BA"/>
    <w:rsid w:val="5460240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1692</Characters>
  <Application>Microsoft Office Word</Application>
  <DocSecurity>0</DocSecurity>
  <Lines>0</Lines>
  <Paragraphs>0</Paragraphs>
  <ScaleCrop>false</ScaleCrop>
  <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cp:lastModifiedBy>
  <cp:revision>0</cp:revision>
  <dcterms:created xsi:type="dcterms:W3CDTF">2025-05-11T08:03:00Z</dcterms:created>
  <dcterms:modified xsi:type="dcterms:W3CDTF">2025-05-14T00:35:02Z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