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0"/>
          <w:szCs w:val="30"/>
        </w:rPr>
      </w:pPr>
      <w:bookmarkStart w:id="0" w:name="_GoBack"/>
      <w:bookmarkEnd w:id="0"/>
      <w:r>
        <w:rPr>
          <w:rFonts w:ascii="Times New Roman" w:hAnsi="Times New Roman" w:cs="Times New Roman"/>
          <w:b/>
          <w:bCs/>
          <w:sz w:val="30"/>
          <w:szCs w:val="30"/>
        </w:rPr>
        <w:t>Effective Beginning and Ending in Practical Writing</w:t>
      </w:r>
    </w:p>
    <w:p>
      <w:pPr>
        <w:rPr>
          <w:rFonts w:ascii="Times New Roman" w:hAnsi="Times New Roman" w:cs="Times New Roman"/>
          <w:b/>
          <w:bCs/>
        </w:rPr>
      </w:pPr>
      <w:r>
        <w:rPr>
          <w:rFonts w:ascii="Times New Roman" w:hAnsi="Times New Roman" w:cs="Times New Roman"/>
          <w:b/>
          <w:bCs/>
        </w:rPr>
        <w:t>Teaching Objectives:</w:t>
      </w:r>
    </w:p>
    <w:p>
      <w:pPr>
        <w:rPr>
          <w:rFonts w:ascii="Times New Roman" w:hAnsi="Times New Roman" w:cs="Times New Roman"/>
        </w:rPr>
      </w:pPr>
      <w:r>
        <w:rPr>
          <w:rFonts w:ascii="Times New Roman" w:hAnsi="Times New Roman" w:cs="Times New Roman"/>
        </w:rPr>
        <w:t>1. Students will be able to identify the communicative functions of beginnings and endings in practical writing.</w:t>
      </w:r>
    </w:p>
    <w:p>
      <w:pPr>
        <w:rPr>
          <w:rFonts w:ascii="Times New Roman" w:hAnsi="Times New Roman" w:cs="Times New Roman"/>
        </w:rPr>
      </w:pPr>
      <w:r>
        <w:rPr>
          <w:rFonts w:ascii="Times New Roman" w:hAnsi="Times New Roman" w:cs="Times New Roman"/>
        </w:rPr>
        <w:t>2. Students will be able to apply appropriate communicative strategies in their own writing.</w:t>
      </w:r>
    </w:p>
    <w:p>
      <w:pPr>
        <w:rPr>
          <w:rFonts w:ascii="Times New Roman" w:hAnsi="Times New Roman" w:cs="Times New Roman"/>
        </w:rPr>
      </w:pPr>
      <w:r>
        <w:rPr>
          <w:rFonts w:ascii="Times New Roman" w:hAnsi="Times New Roman" w:cs="Times New Roman"/>
        </w:rPr>
        <w:t>3. Students will be able to evaluate the effectiveness of beginnings and endings in practical writing.</w:t>
      </w:r>
    </w:p>
    <w:p>
      <w:pPr>
        <w:rPr>
          <w:rFonts w:ascii="Times New Roman" w:hAnsi="Times New Roman" w:cs="Times New Roman"/>
          <w:b/>
          <w:bCs/>
        </w:rPr>
      </w:pPr>
      <w:r>
        <w:rPr>
          <w:rFonts w:ascii="Times New Roman" w:hAnsi="Times New Roman" w:cs="Times New Roman"/>
          <w:b/>
          <w:bCs/>
        </w:rPr>
        <w:t>Teaching Key Points:</w:t>
      </w:r>
    </w:p>
    <w:p>
      <w:pPr>
        <w:rPr>
          <w:rFonts w:ascii="Times New Roman" w:hAnsi="Times New Roman" w:cs="Times New Roman"/>
        </w:rPr>
      </w:pPr>
      <w:r>
        <w:rPr>
          <w:rFonts w:ascii="Times New Roman" w:hAnsi="Times New Roman" w:cs="Times New Roman"/>
        </w:rPr>
        <w:t>1. Understanding the communicative functions of beginnings and endings in different writing genres.</w:t>
      </w:r>
    </w:p>
    <w:p>
      <w:pPr>
        <w:rPr>
          <w:rFonts w:ascii="Times New Roman" w:hAnsi="Times New Roman" w:cs="Times New Roman"/>
        </w:rPr>
      </w:pPr>
      <w:r>
        <w:rPr>
          <w:rFonts w:ascii="Times New Roman" w:hAnsi="Times New Roman" w:cs="Times New Roman"/>
        </w:rPr>
        <w:t>2. Identifying appropriate communicative strategies for beginnings and endings.</w:t>
      </w:r>
    </w:p>
    <w:p>
      <w:pPr>
        <w:rPr>
          <w:rFonts w:ascii="Times New Roman" w:hAnsi="Times New Roman" w:cs="Times New Roman"/>
        </w:rPr>
      </w:pPr>
      <w:r>
        <w:rPr>
          <w:rFonts w:ascii="Times New Roman" w:hAnsi="Times New Roman" w:cs="Times New Roman"/>
        </w:rPr>
        <w:t>3. Applying and practicing communicative strategies in writing.</w:t>
      </w:r>
    </w:p>
    <w:p>
      <w:pPr>
        <w:rPr>
          <w:rFonts w:ascii="Times New Roman" w:hAnsi="Times New Roman" w:cs="Times New Roman"/>
          <w:b/>
          <w:bCs/>
        </w:rPr>
      </w:pPr>
      <w:r>
        <w:rPr>
          <w:rFonts w:ascii="Times New Roman" w:hAnsi="Times New Roman" w:cs="Times New Roman"/>
          <w:b/>
          <w:bCs/>
        </w:rPr>
        <w:t>Teaching Difficult Points:</w:t>
      </w:r>
    </w:p>
    <w:p>
      <w:pPr>
        <w:rPr>
          <w:rFonts w:ascii="Times New Roman" w:hAnsi="Times New Roman" w:cs="Times New Roman"/>
        </w:rPr>
      </w:pPr>
      <w:r>
        <w:rPr>
          <w:rFonts w:ascii="Times New Roman" w:hAnsi="Times New Roman" w:cs="Times New Roman"/>
        </w:rPr>
        <w:t>1. Analyzing the effectiveness of beginnings and endings in practical writing.</w:t>
      </w:r>
    </w:p>
    <w:p>
      <w:pPr>
        <w:rPr>
          <w:rFonts w:ascii="Times New Roman" w:hAnsi="Times New Roman" w:cs="Times New Roman"/>
        </w:rPr>
      </w:pPr>
      <w:r>
        <w:rPr>
          <w:rFonts w:ascii="Times New Roman" w:hAnsi="Times New Roman" w:cs="Times New Roman"/>
        </w:rPr>
        <w:t>2. Integrating communicative strategies into students' own writing.</w:t>
      </w: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Teaching Process:</w:t>
      </w:r>
    </w:p>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Lead-in</w:t>
      </w:r>
    </w:p>
    <w:p>
      <w:pPr>
        <w:rPr>
          <w:rFonts w:ascii="Times New Roman" w:hAnsi="Times New Roman" w:cs="Times New Roman"/>
        </w:rPr>
      </w:pPr>
      <w:r>
        <w:rPr>
          <w:rFonts w:ascii="Times New Roman" w:hAnsi="Times New Roman" w:cs="Times New Roman"/>
        </w:rPr>
        <w:t xml:space="preserve">   - Introduce the communicative functions of beginnings and endings in practical writing.</w:t>
      </w:r>
    </w:p>
    <w:p>
      <w:pPr>
        <w:rPr>
          <w:rFonts w:ascii="Times New Roman" w:hAnsi="Times New Roman" w:cs="Times New Roman"/>
        </w:rPr>
      </w:pPr>
      <w:r>
        <w:rPr>
          <w:rFonts w:ascii="Times New Roman" w:hAnsi="Times New Roman" w:cs="Times New Roman"/>
        </w:rPr>
        <w:t xml:space="preserve">   - Explain that writing is a form of communication and that beginnings and endings are important for setting the tone and achieving the </w:t>
      </w:r>
      <w:r>
        <w:rPr>
          <w:rFonts w:hint="eastAsia" w:ascii="Times New Roman" w:hAnsi="Times New Roman" w:cs="Times New Roman"/>
        </w:rPr>
        <w:t xml:space="preserve">writing </w:t>
      </w:r>
      <w:r>
        <w:rPr>
          <w:rFonts w:ascii="Times New Roman" w:hAnsi="Times New Roman" w:cs="Times New Roman"/>
        </w:rPr>
        <w:t>purpose.</w:t>
      </w:r>
    </w:p>
    <w:p>
      <w:pPr>
        <w:jc w:val="center"/>
        <w:rPr>
          <w:rFonts w:ascii="Times New Roman" w:hAnsi="Times New Roman" w:cs="Times New Roman"/>
        </w:rPr>
      </w:pPr>
      <w:r>
        <w:rPr>
          <w:rFonts w:ascii="Times New Roman" w:hAnsi="Times New Roman" w:cs="Times New Roman"/>
        </w:rPr>
        <w:drawing>
          <wp:inline distT="0" distB="0" distL="0" distR="0">
            <wp:extent cx="4635500" cy="2541905"/>
            <wp:effectExtent l="0" t="0" r="0" b="0"/>
            <wp:docPr id="10739025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2512" name="图片 1"/>
                    <pic:cNvPicPr>
                      <a:picLocks noChangeAspect="1"/>
                    </pic:cNvPicPr>
                  </pic:nvPicPr>
                  <pic:blipFill>
                    <a:blip r:embed="rId5"/>
                    <a:stretch>
                      <a:fillRect/>
                    </a:stretch>
                  </pic:blipFill>
                  <pic:spPr>
                    <a:xfrm>
                      <a:off x="0" y="0"/>
                      <a:ext cx="4643010" cy="2546220"/>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 xml:space="preserve">2. Examples and Analysis </w:t>
      </w:r>
    </w:p>
    <w:p>
      <w:pPr>
        <w:rPr>
          <w:rFonts w:ascii="Times New Roman" w:hAnsi="Times New Roman" w:cs="Times New Roman"/>
        </w:rPr>
      </w:pPr>
      <w:r>
        <w:rPr>
          <w:rFonts w:ascii="Times New Roman" w:hAnsi="Times New Roman" w:cs="Times New Roman"/>
        </w:rPr>
        <w:t xml:space="preserve">   - Present examples of beginnings and endings in different writing genres (informal/formal, email/letter/poster).</w:t>
      </w:r>
    </w:p>
    <w:p>
      <w:pPr>
        <w:rPr>
          <w:rFonts w:ascii="Times New Roman" w:hAnsi="Times New Roman" w:cs="Times New Roman"/>
        </w:rPr>
      </w:pPr>
      <w:r>
        <w:rPr>
          <w:rFonts w:ascii="Times New Roman" w:hAnsi="Times New Roman" w:cs="Times New Roman"/>
        </w:rPr>
        <w:t xml:space="preserve">   - Analyze the effectiveness of each example in achieving its communicative purpose.</w:t>
      </w:r>
    </w:p>
    <w:p>
      <w:pPr>
        <w:rPr>
          <w:rFonts w:ascii="Times New Roman" w:hAnsi="Times New Roman" w:cs="Times New Roman"/>
        </w:rPr>
      </w:pPr>
      <w:r>
        <w:rPr>
          <w:rFonts w:ascii="Times New Roman" w:hAnsi="Times New Roman" w:cs="Times New Roman"/>
        </w:rPr>
        <w:drawing>
          <wp:inline distT="0" distB="0" distL="0" distR="0">
            <wp:extent cx="5274310" cy="1219835"/>
            <wp:effectExtent l="0" t="0" r="2540" b="0"/>
            <wp:docPr id="19293236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23681" name="图片 1"/>
                    <pic:cNvPicPr>
                      <a:picLocks noChangeAspect="1"/>
                    </pic:cNvPicPr>
                  </pic:nvPicPr>
                  <pic:blipFill>
                    <a:blip r:embed="rId6"/>
                    <a:stretch>
                      <a:fillRect/>
                    </a:stretch>
                  </pic:blipFill>
                  <pic:spPr>
                    <a:xfrm>
                      <a:off x="0" y="0"/>
                      <a:ext cx="5274310" cy="1219835"/>
                    </a:xfrm>
                    <a:prstGeom prst="rect">
                      <a:avLst/>
                    </a:prstGeom>
                  </pic:spPr>
                </pic:pic>
              </a:graphicData>
            </a:graphic>
          </wp:inline>
        </w:drawing>
      </w:r>
    </w:p>
    <w:p>
      <w:pPr>
        <w:rPr>
          <w:rFonts w:ascii="Times New Roman" w:hAnsi="Times New Roman" w:cs="Times New Roman"/>
        </w:rPr>
      </w:pPr>
      <w:r>
        <w:rPr>
          <w:rFonts w:ascii="Times New Roman" w:hAnsi="Times New Roman" w:cs="Times New Roman"/>
        </w:rPr>
        <w:t xml:space="preserve">3. Group Discussion </w:t>
      </w:r>
    </w:p>
    <w:p>
      <w:pPr>
        <w:rPr>
          <w:rFonts w:ascii="Times New Roman" w:hAnsi="Times New Roman" w:cs="Times New Roman"/>
        </w:rPr>
      </w:pPr>
      <w:r>
        <w:rPr>
          <w:rFonts w:ascii="Times New Roman" w:hAnsi="Times New Roman" w:cs="Times New Roman"/>
        </w:rPr>
        <w:t xml:space="preserve">   - Divide students into groups to discuss the communicative strategies used in the examples.</w:t>
      </w:r>
    </w:p>
    <w:p>
      <w:pPr>
        <w:rPr>
          <w:rFonts w:ascii="Times New Roman" w:hAnsi="Times New Roman" w:cs="Times New Roman"/>
        </w:rPr>
      </w:pPr>
      <w:r>
        <w:rPr>
          <w:rFonts w:ascii="Times New Roman" w:hAnsi="Times New Roman" w:cs="Times New Roman"/>
        </w:rPr>
        <w:t xml:space="preserve">   - Have each group share their findings and discuss the effectiveness of the strategies.</w:t>
      </w:r>
    </w:p>
    <w:p>
      <w:pPr>
        <w:rPr>
          <w:rFonts w:ascii="Times New Roman" w:hAnsi="Times New Roman" w:cs="Times New Roman"/>
        </w:rPr>
      </w:pPr>
      <w:r>
        <w:rPr>
          <w:rFonts w:ascii="Times New Roman" w:hAnsi="Times New Roman" w:cs="Times New Roman"/>
        </w:rPr>
        <w:t xml:space="preserve">4. Writing Practice </w:t>
      </w:r>
    </w:p>
    <w:p>
      <w:pPr>
        <w:rPr>
          <w:rFonts w:hint="eastAsia" w:ascii="Times New Roman" w:hAnsi="Times New Roman" w:cs="Times New Roman"/>
        </w:rPr>
      </w:pPr>
      <w:r>
        <w:rPr>
          <w:rFonts w:ascii="Times New Roman" w:hAnsi="Times New Roman" w:cs="Times New Roman"/>
        </w:rPr>
        <w:t xml:space="preserve">   - Provide students with a writing prompt and ask them to write a beginning and ending </w:t>
      </w:r>
      <w:r>
        <w:rPr>
          <w:rFonts w:hint="eastAsia" w:ascii="Times New Roman" w:hAnsi="Times New Roman" w:cs="Times New Roman"/>
        </w:rPr>
        <w:t>on their own.</w:t>
      </w:r>
    </w:p>
    <w:p>
      <w:pPr>
        <w:rPr>
          <w:rFonts w:ascii="Times New Roman" w:hAnsi="Times New Roman" w:cs="Times New Roman"/>
        </w:rPr>
      </w:pPr>
      <w:r>
        <w:rPr>
          <w:rFonts w:ascii="Times New Roman" w:hAnsi="Times New Roman" w:cs="Times New Roman"/>
        </w:rPr>
        <w:t xml:space="preserve">   - Have students share their writing and receive peer feedback on the effectiveness of their beginnings and endings.</w:t>
      </w:r>
    </w:p>
    <w:p>
      <w:pPr>
        <w:rPr>
          <w:rFonts w:ascii="Times New Roman" w:hAnsi="Times New Roman" w:cs="Times New Roman"/>
        </w:rPr>
      </w:pPr>
      <w:r>
        <w:rPr>
          <w:rFonts w:ascii="Times New Roman" w:hAnsi="Times New Roman" w:cs="Times New Roman"/>
        </w:rPr>
        <w:t xml:space="preserve">5. Summarization and Reflection </w:t>
      </w:r>
    </w:p>
    <w:p>
      <w:pPr>
        <w:rPr>
          <w:rFonts w:ascii="Times New Roman" w:hAnsi="Times New Roman" w:cs="Times New Roman"/>
        </w:rPr>
      </w:pPr>
      <w:r>
        <w:rPr>
          <w:rFonts w:ascii="Times New Roman" w:hAnsi="Times New Roman" w:cs="Times New Roman"/>
        </w:rPr>
        <w:t xml:space="preserve">   - Summarize the key points about the communicative functions of beginnings and endings.</w:t>
      </w:r>
    </w:p>
    <w:p>
      <w:pPr>
        <w:rPr>
          <w:rFonts w:ascii="Times New Roman" w:hAnsi="Times New Roman" w:cs="Times New Roman"/>
        </w:rPr>
      </w:pPr>
      <w:r>
        <w:rPr>
          <w:rFonts w:ascii="Times New Roman" w:hAnsi="Times New Roman" w:cs="Times New Roman"/>
        </w:rPr>
        <w:t xml:space="preserve">   - Reflect on the importance of these strategies for effective writing.</w:t>
      </w:r>
    </w:p>
    <w:p>
      <w:pPr>
        <w:rPr>
          <w:rFonts w:ascii="Times New Roman" w:hAnsi="Times New Roman" w:cs="Times New Roman"/>
        </w:rPr>
      </w:pPr>
      <w:r>
        <w:rPr>
          <w:rFonts w:ascii="Times New Roman" w:hAnsi="Times New Roman" w:cs="Times New Roman"/>
        </w:rPr>
        <w:t xml:space="preserve">6. Homework Assignment </w:t>
      </w:r>
    </w:p>
    <w:p>
      <w:pPr>
        <w:rPr>
          <w:rFonts w:ascii="Times New Roman" w:hAnsi="Times New Roman" w:cs="Times New Roman"/>
        </w:rPr>
      </w:pPr>
      <w:r>
        <w:rPr>
          <w:rFonts w:ascii="Times New Roman" w:hAnsi="Times New Roman" w:cs="Times New Roman"/>
        </w:rPr>
        <w:t xml:space="preserve">   - Assign students to write a complete practical writing piece, focusing on the effectiveness of their beginnings and endings.</w:t>
      </w:r>
    </w:p>
    <w:p>
      <w:pPr>
        <w:rPr>
          <w:rFonts w:ascii="Times New Roman" w:hAnsi="Times New Roman" w:cs="Times New Roman"/>
        </w:rPr>
      </w:pPr>
      <w:r>
        <w:rPr>
          <w:rFonts w:ascii="Times New Roman" w:hAnsi="Times New Roman" w:cs="Times New Roman"/>
        </w:rPr>
        <w:t xml:space="preserve">7. Conclusion </w:t>
      </w:r>
    </w:p>
    <w:p>
      <w:pPr>
        <w:rPr>
          <w:rFonts w:ascii="Times New Roman" w:hAnsi="Times New Roman" w:cs="Times New Roman"/>
        </w:rPr>
      </w:pPr>
      <w:r>
        <w:rPr>
          <w:rFonts w:ascii="Times New Roman" w:hAnsi="Times New Roman" w:cs="Times New Roman"/>
        </w:rPr>
        <w:t xml:space="preserve">   This teaching plan provides a structured approach to help students understand and apply the communicative functions of beginnings and endings in practical writing. It includes examples, discussion, writing practice, and reflection to promote learning and skill development.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15"/>
    <w:rsid w:val="003C4320"/>
    <w:rsid w:val="004210E1"/>
    <w:rsid w:val="00B4531F"/>
    <w:rsid w:val="00B61E89"/>
    <w:rsid w:val="00B77FC4"/>
    <w:rsid w:val="00C67EB7"/>
    <w:rsid w:val="00C8313A"/>
    <w:rsid w:val="00FC5E15"/>
    <w:rsid w:val="09AA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361</Words>
  <Characters>2061</Characters>
  <Lines>17</Lines>
  <Paragraphs>4</Paragraphs>
  <TotalTime>0</TotalTime>
  <ScaleCrop>false</ScaleCrop>
  <LinksUpToDate>false</LinksUpToDate>
  <CharactersWithSpaces>2418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2024-05-10T06:40:00Z</dcterms:created>
  <dc:creator>fang fay</dc:creator>
  <cp:lastModifiedBy>Administrator</cp:lastModifiedBy>
  <dcterms:modified xsi:type="dcterms:W3CDTF">2024-05-10T07:22:57Z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