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2024年1月</w:t>
      </w:r>
      <w:r>
        <w:rPr>
          <w:rFonts w:hint="eastAsia" w:ascii="黑体" w:hAnsi="黑体" w:eastAsia="黑体" w:cs="黑体"/>
          <w:b/>
          <w:bCs/>
          <w:sz w:val="32"/>
          <w:szCs w:val="32"/>
        </w:rPr>
        <w:t>浙江</w:t>
      </w:r>
      <w:r>
        <w:rPr>
          <w:rFonts w:hint="eastAsia" w:ascii="黑体" w:hAnsi="黑体" w:eastAsia="黑体" w:cs="黑体"/>
          <w:b/>
          <w:bCs/>
          <w:sz w:val="32"/>
          <w:szCs w:val="32"/>
          <w:lang w:val="en-US" w:eastAsia="zh-CN"/>
        </w:rPr>
        <w:t>第一次高考（首考）英语</w:t>
      </w:r>
    </w:p>
    <w:p>
      <w:pPr>
        <w:jc w:val="center"/>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语法填空 导引与教学分析</w:t>
      </w:r>
    </w:p>
    <w:p>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【理论基石】</w:t>
      </w:r>
    </w:p>
    <w:p>
      <w:pPr>
        <w:ind w:firstLine="420" w:firstLineChars="200"/>
        <w:jc w:val="both"/>
        <w:rPr>
          <w:rFonts w:hint="eastAsia" w:asciiTheme="minorEastAsia" w:hAnsi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lang w:val="en-US" w:eastAsia="zh-CN"/>
        </w:rPr>
        <w:t>综合是分析的先导，分析是综合的基础</w:t>
      </w:r>
      <w:bookmarkStart w:id="0" w:name="_GoBack"/>
      <w:bookmarkEnd w:id="0"/>
      <w:r>
        <w:rPr>
          <w:rFonts w:hint="eastAsia" w:asciiTheme="minorEastAsia" w:hAnsiTheme="minorEastAsia" w:eastAsiaTheme="minorEastAsia" w:cstheme="minorEastAsia"/>
          <w:b w:val="0"/>
          <w:bCs w:val="0"/>
          <w:sz w:val="21"/>
          <w:szCs w:val="21"/>
          <w:lang w:val="en-US" w:eastAsia="zh-CN"/>
        </w:rPr>
        <w:t>;分析为综合做准备，综合的结果又指导人们继续对事件进行新分析。在此基础上，比较则能够创设新的支点，帮助明晰新的模型与发展趋势；最后的延伸是对前者内容的进一步拓展与深化。</w:t>
      </w:r>
      <w:r>
        <w:rPr>
          <w:rFonts w:hint="eastAsia" w:asciiTheme="minorEastAsia" w:hAnsiTheme="minorEastAsia" w:cstheme="minorEastAsia"/>
          <w:b w:val="0"/>
          <w:bCs w:val="0"/>
          <w:sz w:val="21"/>
          <w:szCs w:val="21"/>
          <w:lang w:val="en-US" w:eastAsia="zh-CN"/>
        </w:rPr>
        <w:t>基于此辩证思维关系，展开对语法填空的分析。</w:t>
      </w:r>
    </w:p>
    <w:p>
      <w:pPr>
        <w:ind w:firstLine="420" w:firstLineChars="200"/>
        <w:jc w:val="both"/>
        <w:rPr>
          <w:rFonts w:hint="eastAsia" w:asciiTheme="minorEastAsia" w:hAnsiTheme="minorEastAsia" w:cstheme="minorEastAsia"/>
          <w:b w:val="0"/>
          <w:bCs w:val="0"/>
          <w:sz w:val="21"/>
          <w:szCs w:val="21"/>
          <w:lang w:val="en-US" w:eastAsia="zh-CN"/>
        </w:rPr>
      </w:pPr>
      <w:r>
        <w:rPr>
          <w:rFonts w:hint="eastAsia" w:asciiTheme="minorEastAsia" w:hAnsiTheme="minorEastAsia" w:cstheme="minorEastAsia"/>
          <w:b w:val="0"/>
          <w:bCs w:val="0"/>
          <w:sz w:val="21"/>
          <w:szCs w:val="21"/>
          <w:lang w:val="en-US" w:eastAsia="zh-CN"/>
        </w:rPr>
        <w:t>这篇文章聚焦于超市购物中与包装大小和促销方式相关的问题，强调了单独购物者在当前市场环境中可能面临的困扰。对于话题选择，可以评价为关注消费者需求和购物体验，反映了对超市销售策略的一种批判性思考。作者承认超市会优先考虑吸引大多数顾客的定价策略，但指出了单身顾客的劣势。文章还提到了由于批评而逐渐减少“买一送一”促销的趋势，表明对于个体消费者来说，更灵活和小包装选项的需求。</w:t>
      </w:r>
    </w:p>
    <w:p>
      <w:pPr>
        <w:jc w:val="both"/>
        <w:rPr>
          <w:rFonts w:hint="default" w:asciiTheme="minorEastAsia" w:hAnsiTheme="minorEastAsia" w:cstheme="minorEastAsia"/>
          <w:b w:val="0"/>
          <w:bCs w:val="0"/>
          <w:sz w:val="21"/>
          <w:szCs w:val="21"/>
          <w:lang w:val="en-US" w:eastAsia="zh-CN"/>
        </w:rPr>
      </w:pPr>
      <w:r>
        <w:rPr>
          <w:rFonts w:hint="eastAsia" w:asciiTheme="minorEastAsia" w:hAnsiTheme="minorEastAsia" w:cstheme="minorEastAsia"/>
          <w:b w:val="0"/>
          <w:bCs w:val="0"/>
          <w:sz w:val="21"/>
          <w:szCs w:val="21"/>
          <w:lang w:val="en-US" w:eastAsia="zh-CN"/>
        </w:rPr>
        <w:t>渗透的育人价值主要有：</w:t>
      </w:r>
    </w:p>
    <w:p>
      <w:pPr>
        <w:ind w:firstLine="210" w:firstLineChars="100"/>
        <w:jc w:val="both"/>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1.责任意识： 文章提到超市转变促销方式以减少浪费，呼吁消费者对个体商品负责。</w:t>
      </w:r>
    </w:p>
    <w:p>
      <w:pPr>
        <w:ind w:firstLine="210" w:firstLineChars="100"/>
        <w:jc w:val="both"/>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2.环保观念： 文章强调超市推出分开包装以延长食物新鲜度，体现了对环保观念的关注。</w:t>
      </w:r>
    </w:p>
    <w:p>
      <w:pPr>
        <w:ind w:firstLine="210" w:firstLineChars="100"/>
        <w:jc w:val="both"/>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3.理性消费： 文章主张超市应该偶尔提供小包装，强调对于喜爱的产品，理性消费才是合理的选择。</w:t>
      </w:r>
    </w:p>
    <w:p>
      <w:pPr>
        <w:ind w:firstLine="210" w:firstLineChars="100"/>
        <w:jc w:val="both"/>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4.未来思考： 文章展望超市可能推出个性化包装，鼓励超市前瞻性，培养学生未来思考和创新的能力。</w:t>
      </w:r>
    </w:p>
    <w:p>
      <w:pPr>
        <w:ind w:firstLine="210" w:firstLineChars="100"/>
        <w:jc w:val="both"/>
        <w:rPr>
          <w:rFonts w:hint="default" w:ascii="Times New Roman" w:hAnsi="Times New Roman" w:cs="Times New Roman"/>
          <w:b w:val="0"/>
          <w:bCs w:val="0"/>
          <w:sz w:val="21"/>
          <w:szCs w:val="21"/>
          <w:lang w:val="en-US" w:eastAsia="zh-CN"/>
        </w:rPr>
      </w:pPr>
    </w:p>
    <w:p>
      <w:pPr>
        <w:jc w:val="both"/>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【教学目标】</w:t>
      </w:r>
    </w:p>
    <w:p>
      <w:pPr>
        <w:jc w:val="both"/>
        <w:rPr>
          <w:rFonts w:hint="default" w:ascii="Times New Roman" w:hAnsi="Times New Roman" w:cs="Times New Roman"/>
          <w:b w:val="0"/>
          <w:bCs w:val="0"/>
          <w:sz w:val="21"/>
          <w:szCs w:val="21"/>
          <w:lang w:val="en-US" w:eastAsia="zh-CN"/>
        </w:rPr>
      </w:pPr>
      <w:r>
        <w:rPr>
          <w:rFonts w:hint="default" w:ascii="Times New Roman" w:hAnsi="Times New Roman" w:cs="Times New Roman"/>
          <w:b/>
          <w:bCs/>
          <w:sz w:val="21"/>
          <w:szCs w:val="21"/>
          <w:lang w:val="en-US" w:eastAsia="zh-CN"/>
        </w:rPr>
        <w:t xml:space="preserve">1. Comprehension of Overall Article Structure and Content: </w:t>
      </w:r>
      <w:r>
        <w:rPr>
          <w:rFonts w:hint="default" w:ascii="Times New Roman" w:hAnsi="Times New Roman" w:cs="Times New Roman"/>
          <w:b w:val="0"/>
          <w:bCs w:val="0"/>
          <w:sz w:val="21"/>
          <w:szCs w:val="21"/>
          <w:lang w:val="en-US" w:eastAsia="zh-CN"/>
        </w:rPr>
        <w:t>Students should be able to understand the main theme, viewpoints, and arguments of the article through the completion of the fill-in-the-blanks exercise.</w:t>
      </w:r>
    </w:p>
    <w:p>
      <w:pPr>
        <w:jc w:val="both"/>
        <w:rPr>
          <w:rFonts w:hint="default" w:ascii="Times New Roman" w:hAnsi="Times New Roman" w:cs="Times New Roman"/>
          <w:b w:val="0"/>
          <w:bCs w:val="0"/>
          <w:sz w:val="21"/>
          <w:szCs w:val="21"/>
          <w:lang w:val="en-US" w:eastAsia="zh-CN"/>
        </w:rPr>
      </w:pPr>
      <w:r>
        <w:rPr>
          <w:rFonts w:hint="default" w:ascii="Times New Roman" w:hAnsi="Times New Roman" w:cs="Times New Roman"/>
          <w:b/>
          <w:bCs/>
          <w:sz w:val="21"/>
          <w:szCs w:val="21"/>
          <w:lang w:val="en-US" w:eastAsia="zh-CN"/>
        </w:rPr>
        <w:t>2. Vocabulary Mastery and Application:</w:t>
      </w:r>
      <w:r>
        <w:rPr>
          <w:rFonts w:hint="default" w:ascii="Times New Roman" w:hAnsi="Times New Roman" w:cs="Times New Roman"/>
          <w:b w:val="0"/>
          <w:bCs w:val="0"/>
          <w:sz w:val="21"/>
          <w:szCs w:val="21"/>
          <w:lang w:val="en-US" w:eastAsia="zh-CN"/>
        </w:rPr>
        <w:t>Through the fill-in-the-blanks activity, students should acquire and apply vocabulary related to supermarket shopping, including nouns, verbs, and adjectives.</w:t>
      </w:r>
    </w:p>
    <w:p>
      <w:pPr>
        <w:jc w:val="both"/>
        <w:rPr>
          <w:rFonts w:hint="default" w:ascii="Times New Roman" w:hAnsi="Times New Roman" w:cs="Times New Roman"/>
          <w:b w:val="0"/>
          <w:bCs w:val="0"/>
          <w:sz w:val="21"/>
          <w:szCs w:val="21"/>
          <w:lang w:val="en-US" w:eastAsia="zh-CN"/>
        </w:rPr>
      </w:pPr>
      <w:r>
        <w:rPr>
          <w:rFonts w:hint="default" w:ascii="Times New Roman" w:hAnsi="Times New Roman" w:cs="Times New Roman"/>
          <w:b/>
          <w:bCs/>
          <w:sz w:val="21"/>
          <w:szCs w:val="21"/>
          <w:lang w:val="en-US" w:eastAsia="zh-CN"/>
        </w:rPr>
        <w:t>3. Contextual Understanding:</w:t>
      </w:r>
      <w:r>
        <w:rPr>
          <w:rFonts w:hint="default" w:ascii="Times New Roman" w:hAnsi="Times New Roman" w:cs="Times New Roman"/>
          <w:b w:val="0"/>
          <w:bCs w:val="0"/>
          <w:sz w:val="21"/>
          <w:szCs w:val="21"/>
          <w:lang w:val="en-US" w:eastAsia="zh-CN"/>
        </w:rPr>
        <w:t>By completing the blanks, students should grasp how words are used in specific contexts, enhancing their overall understanding of the article's language context.</w:t>
      </w:r>
    </w:p>
    <w:p>
      <w:pPr>
        <w:jc w:val="both"/>
        <w:rPr>
          <w:rFonts w:hint="default" w:ascii="Times New Roman" w:hAnsi="Times New Roman" w:cs="Times New Roman"/>
          <w:b w:val="0"/>
          <w:bCs w:val="0"/>
          <w:sz w:val="21"/>
          <w:szCs w:val="21"/>
          <w:lang w:val="en-US" w:eastAsia="zh-CN"/>
        </w:rPr>
      </w:pPr>
    </w:p>
    <w:p>
      <w:pPr>
        <w:jc w:val="both"/>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【实践反思】</w:t>
      </w:r>
    </w:p>
    <w:p>
      <w:pPr>
        <w:jc w:val="both"/>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1. Elaborating on Article Theme: Before commencing the teaching, discussions or prompts can be used to stimulate students' interest in the issues and challenges related to supermarket shopping, paving the way for a better understanding of the article's theme.</w:t>
      </w:r>
    </w:p>
    <w:p>
      <w:pPr>
        <w:jc w:val="both"/>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2. Incremental Blank Filling: Breaking down the fill-in-the-blanks exercise into segments allows students to tackle one paragraph at a time. This approach facilitates discussion and verification, ensuring that they comprehend the correct fill-ins for each blank.</w:t>
      </w:r>
    </w:p>
    <w:p>
      <w:pPr>
        <w:jc w:val="both"/>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3. Vocabulary Explanation and Practice:Simultaneously with the blank filling, explaining the meanings of unfamiliar words can aid in understanding vocabulary usage. Additional vocabulary exercises can be incorporated to reinforce students' grasp of the relevant terms.</w:t>
      </w:r>
    </w:p>
    <w:p>
      <w:pPr>
        <w:jc w:val="both"/>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4. Holistic Article Understanding: Post completion of the blanks, a comprehensive understanding and discussion of the entire article should take place, emphasizing the central ideas, author's viewpoints, and their relevance to students' daily lives.</w:t>
      </w:r>
    </w:p>
    <w:p>
      <w:pPr>
        <w:jc w:val="both"/>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5. Encouraging Critical Thinking: Students should be encouraged to extend their thoughts beyond the article. This may involve expressing personal opinions, proposing improvements to shopping experiences, or engaging in reflective discussions, fostering analytical and expressive skills.</w:t>
      </w:r>
    </w:p>
    <w:p>
      <w:pPr>
        <w:jc w:val="both"/>
        <w:rPr>
          <w:rFonts w:hint="default" w:asciiTheme="minorEastAsia" w:hAnsiTheme="minorEastAsia" w:cstheme="minorEastAsia"/>
          <w:b/>
          <w:bCs/>
          <w:sz w:val="21"/>
          <w:szCs w:val="21"/>
          <w:lang w:val="en-US" w:eastAsia="zh-CN"/>
        </w:rPr>
      </w:pPr>
    </w:p>
    <w:sectPr>
      <w:head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5274310" cy="7462520"/>
          <wp:effectExtent l="0" t="0" r="13970" b="5080"/>
          <wp:wrapNone/>
          <wp:docPr id="1" name="WordPictureWatermark34366"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4366" descr="水印"/>
                  <pic:cNvPicPr>
                    <a:picLocks noChangeAspect="1"/>
                  </pic:cNvPicPr>
                </pic:nvPicPr>
                <pic:blipFill>
                  <a:blip r:embed="rId1"/>
                  <a:stretch>
                    <a:fillRect/>
                  </a:stretch>
                </pic:blipFill>
                <pic:spPr>
                  <a:xfrm>
                    <a:off x="0" y="0"/>
                    <a:ext cx="5274310" cy="746252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4NzRlZTg3MmRhN2ZlODQ4MzJmNDhhMTFkNGNkMGYifQ=="/>
  </w:docVars>
  <w:rsids>
    <w:rsidRoot w:val="00000000"/>
    <w:rsid w:val="255D7E5F"/>
    <w:rsid w:val="26925155"/>
    <w:rsid w:val="55847229"/>
    <w:rsid w:val="76B704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2024-01-22T07:26:00Z</dcterms:created>
  <dc:creator>32062</dc:creator>
  <cp:lastModifiedBy>Wiesen</cp:lastModifiedBy>
  <dcterms:modified xsi:type="dcterms:W3CDTF">2024-01-23T14:11:38Z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y fmtid="{D5CDD505-2E9C-101B-9397-08002B2CF9AE}" pid="3" name="ICV">
    <vt:lpwstr>A06BDD3241D149639D8DB4523E03C9C5_12</vt:lpwstr>
  </property>
</Properties>
</file>