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032A6B62">
      <w:pPr>
        <w:keepNext w:val="0"/>
        <w:keepLines w:val="0"/>
        <w:pageBreakBefore w:val="0"/>
        <w:wordWrap/>
        <w:overflowPunct/>
        <w:topLinePunct w:val="0"/>
        <w:bidi w:val="0"/>
        <w:spacing w:line="240" w:lineRule="auto"/>
        <w:jc w:val="center"/>
        <w:rPr>
          <w:rFonts w:asciiTheme="minorEastAsia" w:eastAsiaTheme="minorEastAsia" w:hAnsiTheme="minorEastAsia" w:cstheme="minorEastAsia" w:hint="eastAsia"/>
          <w:color w:val="000000" w:themeColor="text1"/>
          <w:sz w:val="24"/>
          <w:szCs w:val="24"/>
          <w:lang w:val="en-US" w:eastAsia="zh-CN"/>
          <w14:textFill>
            <w14:solidFill>
              <w14:schemeClr w14:val="tx1"/>
            </w14:solidFill>
          </w14:textFill>
        </w:rPr>
      </w:pPr>
      <w:r>
        <w:rPr>
          <w:rFonts w:asciiTheme="minorEastAsia" w:eastAsiaTheme="minorEastAsia" w:hAnsiTheme="minorEastAsia" w:cstheme="minorEastAsia" w:hint="eastAsia"/>
          <w:color w:val="000000" w:themeColor="text1"/>
          <w:sz w:val="24"/>
          <w:szCs w:val="24"/>
          <w:lang w:val="en-US" w:eastAsia="zh-CN"/>
          <w14:textFill>
            <w14:solidFill>
              <w14:schemeClr w14:val="tx1"/>
            </w14:solidFill>
          </w14:textFill>
        </w:rPr>
        <w:drawing>
          <wp:anchor simplePos="0" relativeHeight="251658240" behindDoc="0" locked="0" layoutInCell="1" allowOverlap="1">
            <wp:simplePos x="0" y="0"/>
            <wp:positionH relativeFrom="page">
              <wp:posOffset>10553700</wp:posOffset>
            </wp:positionH>
            <wp:positionV relativeFrom="topMargin">
              <wp:posOffset>11125200</wp:posOffset>
            </wp:positionV>
            <wp:extent cx="495300" cy="3048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5"/>
                    <a:stretch>
                      <a:fillRect/>
                    </a:stretch>
                  </pic:blipFill>
                  <pic:spPr>
                    <a:xfrm>
                      <a:off x="0" y="0"/>
                      <a:ext cx="495300" cy="304800"/>
                    </a:xfrm>
                    <a:prstGeom prst="rect">
                      <a:avLst/>
                    </a:prstGeom>
                  </pic:spPr>
                </pic:pic>
              </a:graphicData>
            </a:graphic>
          </wp:anchor>
        </w:drawing>
      </w:r>
      <w:r>
        <w:rPr>
          <w:rFonts w:asciiTheme="minorEastAsia" w:eastAsiaTheme="minorEastAsia" w:hAnsiTheme="minorEastAsia" w:cstheme="minorEastAsia" w:hint="eastAsia"/>
          <w:color w:val="000000" w:themeColor="text1"/>
          <w:sz w:val="24"/>
          <w:szCs w:val="24"/>
          <w:lang w:val="en-US" w:eastAsia="zh-CN"/>
          <w14:textFill>
            <w14:solidFill>
              <w14:schemeClr w14:val="tx1"/>
            </w14:solidFill>
          </w14:textFill>
        </w:rPr>
        <w:t>合肥市普通高中六校联盟2024-2025学年第一学期期中联考</w:t>
      </w:r>
    </w:p>
    <w:p w14:paraId="0AC3051C">
      <w:pPr>
        <w:keepNext w:val="0"/>
        <w:keepLines w:val="0"/>
        <w:pageBreakBefore w:val="0"/>
        <w:wordWrap/>
        <w:overflowPunct/>
        <w:topLinePunct w:val="0"/>
        <w:bidi w:val="0"/>
        <w:spacing w:line="240" w:lineRule="auto"/>
        <w:jc w:val="center"/>
        <w:rPr>
          <w:rFonts w:ascii="黑体" w:eastAsia="黑体" w:hAnsi="黑体" w:cs="黑体" w:hint="eastAsia"/>
          <w:color w:val="000000" w:themeColor="text1"/>
          <w:sz w:val="32"/>
          <w:szCs w:val="32"/>
          <w:lang w:val="en-US" w:eastAsia="zh-CN"/>
          <w14:textFill>
            <w14:solidFill>
              <w14:schemeClr w14:val="tx1"/>
            </w14:solidFill>
          </w14:textFill>
        </w:rPr>
      </w:pPr>
      <w:r>
        <w:rPr>
          <w:rFonts w:ascii="黑体" w:eastAsia="黑体" w:hAnsi="黑体" w:cs="黑体" w:hint="eastAsia"/>
          <w:color w:val="000000" w:themeColor="text1"/>
          <w:sz w:val="32"/>
          <w:szCs w:val="32"/>
          <w:lang w:val="en-US" w:eastAsia="zh-CN"/>
          <w14:textFill>
            <w14:solidFill>
              <w14:schemeClr w14:val="tx1"/>
            </w14:solidFill>
          </w14:textFill>
        </w:rPr>
        <w:t>高三年级英语试卷</w:t>
      </w:r>
    </w:p>
    <w:p w14:paraId="5AEFC2D4">
      <w:pPr>
        <w:keepNext w:val="0"/>
        <w:keepLines w:val="0"/>
        <w:pageBreakBefore w:val="0"/>
        <w:wordWrap/>
        <w:overflowPunct/>
        <w:topLinePunct w:val="0"/>
        <w:bidi w:val="0"/>
        <w:spacing w:line="240" w:lineRule="auto"/>
        <w:jc w:val="center"/>
        <w:rPr>
          <w:rFonts w:ascii="方正楷体_GB2312" w:eastAsia="方正楷体_GB2312" w:hAnsi="方正楷体_GB2312" w:cs="方正楷体_GB2312" w:hint="eastAsia"/>
          <w:color w:val="000000" w:themeColor="text1"/>
          <w:sz w:val="21"/>
          <w:lang w:val="en-US" w:eastAsia="zh-CN"/>
          <w14:textFill>
            <w14:solidFill>
              <w14:schemeClr w14:val="tx1"/>
            </w14:solidFill>
          </w14:textFill>
        </w:rPr>
      </w:pPr>
      <w:r>
        <w:rPr>
          <w:rFonts w:ascii="方正楷体_GB2312" w:eastAsia="方正楷体_GB2312" w:hAnsi="方正楷体_GB2312" w:cs="方正楷体_GB2312" w:hint="eastAsia"/>
          <w:color w:val="000000" w:themeColor="text1"/>
          <w:sz w:val="21"/>
          <w:lang w:val="en-US" w:eastAsia="zh-CN"/>
          <w14:textFill>
            <w14:solidFill>
              <w14:schemeClr w14:val="tx1"/>
            </w14:solidFill>
          </w14:textFill>
        </w:rPr>
        <w:t>（考试时间：120分钟 满分：150分）</w:t>
      </w:r>
    </w:p>
    <w:p w14:paraId="4C526833">
      <w:pPr>
        <w:keepNext w:val="0"/>
        <w:keepLines w:val="0"/>
        <w:pageBreakBefore w:val="0"/>
        <w:wordWrap/>
        <w:overflowPunct/>
        <w:topLinePunct w:val="0"/>
        <w:bidi w:val="0"/>
        <w:spacing w:line="240" w:lineRule="auto"/>
        <w:jc w:val="center"/>
        <w:rPr>
          <w:rFonts w:ascii="方正楷体_GB2312" w:eastAsia="方正楷体_GB2312" w:hAnsi="方正楷体_GB2312" w:cs="方正楷体_GB2312" w:hint="eastAsia"/>
          <w:color w:val="000000" w:themeColor="text1"/>
          <w:sz w:val="21"/>
          <w:lang w:val="en-US" w:eastAsia="zh-CN"/>
          <w14:textFill>
            <w14:solidFill>
              <w14:schemeClr w14:val="tx1"/>
            </w14:solidFill>
          </w14:textFill>
        </w:rPr>
      </w:pPr>
      <w:r>
        <w:rPr>
          <w:rFonts w:ascii="方正楷体_GB2312" w:eastAsia="方正楷体_GB2312" w:hAnsi="方正楷体_GB2312" w:cs="方正楷体_GB2312" w:hint="eastAsia"/>
          <w:color w:val="000000" w:themeColor="text1"/>
          <w:sz w:val="21"/>
          <w:lang w:val="en-US" w:eastAsia="zh-CN"/>
          <w14:textFill>
            <w14:solidFill>
              <w14:schemeClr w14:val="tx1"/>
            </w14:solidFill>
          </w14:textFill>
        </w:rPr>
        <w:t>命题学校：合肥七中    命题教师：陈雨婷    审题教师：薛燕</w:t>
      </w:r>
    </w:p>
    <w:p w14:paraId="69BE71A7">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宋体" w:eastAsia="宋体" w:hAnsi="宋体" w:cs="Times New Roman" w:hint="default"/>
          <w:b/>
          <w:bCs/>
          <w:snapToGrid/>
          <w:kern w:val="2"/>
          <w:sz w:val="21"/>
          <w:szCs w:val="21"/>
          <w:lang w:val="en-US" w:eastAsia="zh-CN"/>
        </w:rPr>
      </w:pPr>
      <w:r>
        <w:rPr>
          <w:rFonts w:ascii="宋体" w:eastAsia="宋体" w:hAnsi="宋体" w:cs="Times New Roman" w:hint="default"/>
          <w:b/>
          <w:bCs/>
          <w:snapToGrid/>
          <w:kern w:val="2"/>
          <w:sz w:val="21"/>
          <w:szCs w:val="21"/>
          <w:lang w:val="en-US" w:eastAsia="zh-CN"/>
        </w:rPr>
        <w:t>第一部分</w:t>
      </w:r>
      <w:r>
        <w:rPr>
          <w:rFonts w:ascii="宋体" w:eastAsia="宋体" w:hAnsi="宋体" w:cs="Times New Roman" w:hint="eastAsia"/>
          <w:b/>
          <w:bCs/>
          <w:snapToGrid/>
          <w:kern w:val="2"/>
          <w:sz w:val="21"/>
          <w:szCs w:val="21"/>
          <w:lang w:val="en-US" w:eastAsia="zh-CN"/>
        </w:rPr>
        <w:t xml:space="preserve"> </w:t>
      </w:r>
      <w:r>
        <w:rPr>
          <w:rFonts w:ascii="宋体" w:eastAsia="宋体" w:hAnsi="宋体" w:cs="Times New Roman" w:hint="default"/>
          <w:b/>
          <w:bCs/>
          <w:snapToGrid/>
          <w:kern w:val="2"/>
          <w:sz w:val="21"/>
          <w:szCs w:val="21"/>
          <w:lang w:val="en-US" w:eastAsia="zh-CN"/>
        </w:rPr>
        <w:t xml:space="preserve">听力(共两节，满分30分) </w:t>
      </w:r>
    </w:p>
    <w:p w14:paraId="65369466">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宋体" w:eastAsia="宋体" w:hAnsi="宋体" w:cs="Times New Roman" w:hint="default"/>
          <w:b/>
          <w:bCs/>
          <w:snapToGrid/>
          <w:kern w:val="2"/>
          <w:sz w:val="21"/>
          <w:szCs w:val="21"/>
          <w:lang w:eastAsia="zh-CN"/>
        </w:rPr>
      </w:pPr>
      <w:r>
        <w:rPr>
          <w:rFonts w:ascii="宋体" w:eastAsia="宋体" w:hAnsi="宋体" w:cs="Times New Roman" w:hint="default"/>
          <w:b/>
          <w:bCs/>
          <w:snapToGrid/>
          <w:kern w:val="2"/>
          <w:sz w:val="21"/>
          <w:szCs w:val="21"/>
          <w:lang w:val="en-US" w:eastAsia="zh-CN"/>
        </w:rPr>
        <w:t>第一节</w:t>
      </w:r>
      <w:r>
        <w:rPr>
          <w:rFonts w:ascii="宋体" w:eastAsia="宋体" w:hAnsi="宋体" w:cs="Times New Roman" w:hint="eastAsia"/>
          <w:b/>
          <w:bCs/>
          <w:snapToGrid/>
          <w:kern w:val="2"/>
          <w:sz w:val="21"/>
          <w:szCs w:val="21"/>
          <w:lang w:val="en-US" w:eastAsia="zh-CN"/>
        </w:rPr>
        <w:t xml:space="preserve"> </w:t>
      </w:r>
      <w:r>
        <w:rPr>
          <w:rFonts w:ascii="宋体" w:eastAsia="宋体" w:hAnsi="宋体" w:cs="Times New Roman" w:hint="default"/>
          <w:b/>
          <w:bCs/>
          <w:snapToGrid/>
          <w:kern w:val="2"/>
          <w:sz w:val="21"/>
          <w:szCs w:val="21"/>
          <w:lang w:val="en-US" w:eastAsia="zh-CN"/>
        </w:rPr>
        <w:t>(共5小题；每小题1.5分，满分7.5分)</w:t>
      </w:r>
    </w:p>
    <w:p w14:paraId="3261C8F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ascii="Times New Roman" w:eastAsia="宋体" w:hAnsi="Times New Roman" w:cs="Times New Roman" w:hint="default"/>
          <w:snapToGrid/>
          <w:kern w:val="2"/>
          <w:sz w:val="21"/>
          <w:szCs w:val="21"/>
          <w:lang w:val="en-US" w:eastAsia="zh-CN" w:bidi="ar-SA"/>
        </w:rPr>
      </w:pPr>
      <w:r>
        <w:rPr>
          <w:rFonts w:ascii="Times New Roman" w:eastAsia="宋体" w:hAnsi="Times New Roman" w:cs="Times New Roman" w:hint="default"/>
          <w:snapToGrid/>
          <w:kern w:val="2"/>
          <w:sz w:val="21"/>
          <w:szCs w:val="21"/>
          <w:lang w:val="en-US" w:eastAsia="zh-CN" w:bidi="ar-SA"/>
        </w:rPr>
        <w:t>听下面5段对话。每段对话后有一个小题，从题中所给的A、B、C三个选项中选出最佳选项。听完每段对话后，你都有10秒钟的时间来回答有关小题和阅读下一小题。每段对话仅读一遍。</w:t>
      </w:r>
    </w:p>
    <w:p w14:paraId="3DF576D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例 ：How much is the shirt?</w:t>
      </w:r>
    </w:p>
    <w:p w14:paraId="38851F3C">
      <w:pPr>
        <w:keepNext w:val="0"/>
        <w:keepLines w:val="0"/>
        <w:pageBreakBefore w:val="0"/>
        <w:widowControl/>
        <w:numPr>
          <w:ilvl w:val="0"/>
          <w:numId w:val="1"/>
        </w:numPr>
        <w:kinsoku w:val="0"/>
        <w:wordWrap/>
        <w:overflowPunct/>
        <w:topLinePunct w:val="0"/>
        <w:autoSpaceDE w:val="0"/>
        <w:autoSpaceDN w:val="0"/>
        <w:bidi w:val="0"/>
        <w:adjustRightInd w:val="0"/>
        <w:snapToGrid w:val="0"/>
        <w:spacing w:line="240" w:lineRule="auto"/>
        <w:ind w:firstLine="0" w:firstLineChars="0"/>
        <w:textAlignment w:val="baseline"/>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 xml:space="preserve">₤19.15.         </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ab/>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ab/>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ab/>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ab/>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 xml:space="preserve">B. ₤9.18.                   </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ab/>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C. ₤9.15.</w:t>
      </w:r>
    </w:p>
    <w:p w14:paraId="1E1A2AE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答案是C。</w:t>
      </w:r>
    </w:p>
    <w:p w14:paraId="5A4C9F23">
      <w:pPr>
        <w:keepNext w:val="0"/>
        <w:keepLines w:val="0"/>
        <w:pageBreakBefore w:val="0"/>
        <w:widowControl/>
        <w:numPr>
          <w:ilvl w:val="0"/>
          <w:numId w:val="2"/>
        </w:numPr>
        <w:kinsoku w:val="0"/>
        <w:wordWrap w:val="0"/>
        <w:overflowPunct/>
        <w:topLinePunct w:val="0"/>
        <w:autoSpaceDE/>
        <w:autoSpaceDN/>
        <w:bidi w:val="0"/>
        <w:adjustRightInd w:val="0"/>
        <w:snapToGrid w:val="0"/>
        <w:spacing w:line="240" w:lineRule="auto"/>
        <w:ind w:firstLine="0" w:firstLineChars="0"/>
        <w:jc w:val="left"/>
        <w:textAlignment w:val="baseline"/>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Which</w:t>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sport does Mike particularly like?</w:t>
      </w:r>
    </w:p>
    <w:p w14:paraId="33988CB1">
      <w:pPr>
        <w:keepNext w:val="0"/>
        <w:keepLines w:val="0"/>
        <w:pageBreakBefore w:val="0"/>
        <w:widowControl/>
        <w:kinsoku w:val="0"/>
        <w:wordWrap w:val="0"/>
        <w:overflowPunct/>
        <w:topLinePunct w:val="0"/>
        <w:autoSpaceDE/>
        <w:autoSpaceDN/>
        <w:bidi w:val="0"/>
        <w:adjustRightInd w:val="0"/>
        <w:snapToGrid w:val="0"/>
        <w:spacing w:line="240" w:lineRule="auto"/>
        <w:ind w:firstLine="420" w:firstLineChars="0"/>
        <w:jc w:val="left"/>
        <w:textAlignment w:val="baseline"/>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Boxing.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Jogging.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C. Weightlifting.  </w:t>
      </w:r>
    </w:p>
    <w:p w14:paraId="787BE7FC">
      <w:pPr>
        <w:keepNext w:val="0"/>
        <w:keepLines w:val="0"/>
        <w:pageBreakBefore w:val="0"/>
        <w:widowControl/>
        <w:kinsoku w:val="0"/>
        <w:wordWrap w:val="0"/>
        <w:overflowPunct/>
        <w:topLinePunct w:val="0"/>
        <w:autoSpaceDE/>
        <w:autoSpaceDN/>
        <w:bidi w:val="0"/>
        <w:adjustRightInd w:val="0"/>
        <w:snapToGrid w:val="0"/>
        <w:spacing w:line="240" w:lineRule="auto"/>
        <w:ind w:firstLine="0" w:firstLineChars="0"/>
        <w:jc w:val="left"/>
        <w:textAlignment w:val="baseline"/>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2. How does the girl sound?</w:t>
      </w:r>
    </w:p>
    <w:p w14:paraId="640D6463">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Puzzled.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Curious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C. Unhappy.</w:t>
      </w:r>
    </w:p>
    <w:p w14:paraId="1C3952A2">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3. What is the probable relationship between the speakers?</w:t>
      </w:r>
    </w:p>
    <w:p w14:paraId="57E319C0">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Hostess and housekeeper      </w:t>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Mother and son.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Manager and assistant.</w:t>
      </w:r>
    </w:p>
    <w:p w14:paraId="1D756FC9">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4. What does the man think of the book?</w:t>
      </w:r>
    </w:p>
    <w:p w14:paraId="41D4181E">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Interesting.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Useful.                  </w:t>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Boring.</w:t>
      </w:r>
    </w:p>
    <w:p w14:paraId="4F32A818">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5. Where does the conversation probably take place?</w:t>
      </w:r>
    </w:p>
    <w:p w14:paraId="1E6F53FD">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snapToGrid/>
          <w:kern w:val="2"/>
          <w:sz w:val="21"/>
          <w:szCs w:val="22"/>
          <w:lang w:val="en-US" w:eastAsia="zh-CN" w:bidi="ar-SA"/>
        </w:rPr>
        <w:t xml:space="preserve">A. At a shop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At a restaurant           </w:t>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 xml:space="preserve"> C. At an office.</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 xml:space="preserve">   </w:t>
      </w:r>
    </w:p>
    <w:p w14:paraId="07A5C88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ascii="宋体" w:eastAsia="宋体" w:hAnsi="宋体" w:cs="Times New Roman" w:hint="default"/>
          <w:b/>
          <w:bCs/>
          <w:snapToGrid/>
          <w:kern w:val="2"/>
          <w:sz w:val="21"/>
          <w:szCs w:val="22"/>
          <w:lang w:val="en-US" w:eastAsia="zh-CN" w:bidi="ar-SA"/>
        </w:rPr>
      </w:pPr>
      <w:r>
        <w:rPr>
          <w:rFonts w:ascii="宋体" w:eastAsia="宋体" w:hAnsi="宋体" w:cs="Times New Roman" w:hint="default"/>
          <w:b/>
          <w:bCs/>
          <w:snapToGrid/>
          <w:kern w:val="2"/>
          <w:sz w:val="21"/>
          <w:szCs w:val="22"/>
          <w:lang w:val="en-US" w:eastAsia="zh-CN" w:bidi="ar-SA"/>
        </w:rPr>
        <w:t>第二节(共15小题；每小题1.5分，满分22.5分)</w:t>
      </w:r>
    </w:p>
    <w:p w14:paraId="206B3284">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听下面5段对话或独白。每段对话或独白后有几个小题，从题中所给的A 、B 、C三个选项中选出最佳选项。听每段对话或独白前，你将有时间阅读各个小题，每小题5秒钟；听完后，各小题将给出5秒钟的作答时间。每段对话或独白读两遍。</w:t>
      </w:r>
    </w:p>
    <w:p w14:paraId="78CF43B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听第6段材料，回答第6、7题。</w:t>
      </w:r>
    </w:p>
    <w:p w14:paraId="0505049E">
      <w:pPr>
        <w:pStyle w:val="PlainText"/>
        <w:keepNext w:val="0"/>
        <w:keepLines w:val="0"/>
        <w:pageBreakBefore w:val="0"/>
        <w:widowControl w:val="0"/>
        <w:numPr>
          <w:ilvl w:val="0"/>
          <w:numId w:val="0"/>
        </w:numPr>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color w:val="000000"/>
          <w:kern w:val="2"/>
          <w:sz w:val="21"/>
          <w:szCs w:val="22"/>
          <w:lang w:val="en-US" w:eastAsia="zh-CN" w:bidi="ar-SA"/>
        </w:rPr>
        <w:t>6.</w:t>
      </w:r>
      <w:r>
        <w:rPr>
          <w:rFonts w:ascii="Times New Roman" w:eastAsia="宋体" w:hAnsi="Times New Roman" w:cs="Times New Roman" w:hint="default"/>
          <w:snapToGrid/>
          <w:kern w:val="2"/>
          <w:sz w:val="21"/>
          <w:szCs w:val="22"/>
          <w:lang w:val="en-US" w:eastAsia="zh-CN" w:bidi="ar-SA"/>
        </w:rPr>
        <w:t>Why is the woman surprised?</w:t>
      </w:r>
    </w:p>
    <w:p w14:paraId="0B5868CF">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The electricity has gone out.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There's a man in the dark.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The building opened late.</w:t>
      </w:r>
    </w:p>
    <w:p w14:paraId="1E9BB5C7">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7. What should the man do to get the light on again?</w:t>
      </w:r>
    </w:p>
    <w:p w14:paraId="21C4A25C">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sectPr>
          <w:footerReference w:type="default" r:id="rId6"/>
          <w:pgSz w:w="11910" w:h="16840"/>
          <w:pgMar w:top="1134" w:right="1134" w:bottom="1134" w:left="1134" w:header="1" w:footer="0" w:gutter="0"/>
          <w:pgNumType w:fmt="decimal"/>
          <w:cols w:num="1" w:space="0"/>
          <w:rtlGutter w:val="0"/>
          <w:docGrid w:type="lines" w:linePitch="316" w:charSpace="0"/>
        </w:sectPr>
      </w:pPr>
      <w:r>
        <w:rPr>
          <w:rFonts w:ascii="Times New Roman" w:eastAsia="宋体" w:hAnsi="Times New Roman" w:cs="Times New Roman" w:hint="default"/>
          <w:snapToGrid/>
          <w:kern w:val="2"/>
          <w:sz w:val="21"/>
          <w:szCs w:val="22"/>
          <w:lang w:val="en-US" w:eastAsia="zh-CN" w:bidi="ar-SA"/>
        </w:rPr>
        <w:t>A. Wave arms.</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Give a voice instruction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Fix the electricity system.</w:t>
      </w:r>
    </w:p>
    <w:p w14:paraId="1F00C3AD">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听第7段材料，回答第8至10题。</w:t>
      </w:r>
    </w:p>
    <w:p w14:paraId="688E1795">
      <w:pPr>
        <w:pStyle w:val="PlainText"/>
        <w:keepNext w:val="0"/>
        <w:keepLines w:val="0"/>
        <w:pageBreakBefore w:val="0"/>
        <w:widowControl w:val="0"/>
        <w:numPr>
          <w:ilvl w:val="0"/>
          <w:numId w:val="3"/>
        </w:numPr>
        <w:kinsoku/>
        <w:overflowPunct/>
        <w:topLinePunct w:val="0"/>
        <w:autoSpaceDE/>
        <w:autoSpaceDN/>
        <w:bidi w:val="0"/>
        <w:adjustRightInd/>
        <w:snapToGrid/>
        <w:spacing w:line="240" w:lineRule="auto"/>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What kind of volunteer work is Jason interested in?</w:t>
      </w:r>
    </w:p>
    <w:p w14:paraId="47884D05">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Sports events.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Social media.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Dog rescue</w:t>
      </w:r>
    </w:p>
    <w:p w14:paraId="7400305B">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9. Why is Jason unable to volunteer for the organization at the moment?</w:t>
      </w:r>
    </w:p>
    <w:p w14:paraId="73020AFB">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For his lack of experience.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For his young age.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For his busy schoolwork.</w:t>
      </w:r>
    </w:p>
    <w:p w14:paraId="3F6F33D3">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10. What is the woman?</w:t>
      </w:r>
    </w:p>
    <w:p w14:paraId="180B09A9">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A marketing manager.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A businessman.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A volunteer.</w:t>
      </w:r>
    </w:p>
    <w:p w14:paraId="65A563F3">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听第8段材料，回答第11至13题。</w:t>
      </w:r>
    </w:p>
    <w:p w14:paraId="7E4E2207">
      <w:pPr>
        <w:pStyle w:val="PlainText"/>
        <w:keepNext w:val="0"/>
        <w:keepLines w:val="0"/>
        <w:pageBreakBefore w:val="0"/>
        <w:widowControl w:val="0"/>
        <w:numPr>
          <w:ilvl w:val="0"/>
          <w:numId w:val="4"/>
        </w:numPr>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What is the woman doing now?</w:t>
      </w:r>
    </w:p>
    <w:p w14:paraId="4C6DA31E">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She is giving a lecture.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She is hosting a program.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She is teaching tree-climbing.</w:t>
      </w:r>
    </w:p>
    <w:p w14:paraId="2FAF64E7">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12. Who offered the man a job?</w:t>
      </w:r>
    </w:p>
    <w:p w14:paraId="705CBCF1">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A. A friend of his mother.</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A garden designer.      </w:t>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C. His mother.  </w:t>
      </w:r>
    </w:p>
    <w:p w14:paraId="2B43B69F">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13. Why do most people attend the tree-climbing class?</w:t>
      </w:r>
    </w:p>
    <w:p w14:paraId="311AF34B">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To learn a life skill.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To find a new friend.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To experience a childhood joy.</w:t>
      </w:r>
    </w:p>
    <w:p w14:paraId="33CA1126">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听第9段材料，回答第14至16题。</w:t>
      </w:r>
    </w:p>
    <w:p w14:paraId="408CBBE1">
      <w:pPr>
        <w:pStyle w:val="PlainText"/>
        <w:keepNext w:val="0"/>
        <w:keepLines w:val="0"/>
        <w:pageBreakBefore w:val="0"/>
        <w:widowControl w:val="0"/>
        <w:numPr>
          <w:ilvl w:val="0"/>
          <w:numId w:val="5"/>
        </w:numPr>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What are the speakers mainly talking about?</w:t>
      </w:r>
    </w:p>
    <w:p w14:paraId="4AAC72DF">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An eco-team.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A healthy lifestyle.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An environmentalist.</w:t>
      </w:r>
    </w:p>
    <w:p w14:paraId="06E761CB">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15. What does the man always do?</w:t>
      </w:r>
    </w:p>
    <w:p w14:paraId="648590A5">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He cycles to college.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He reuses old plastic bags.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He eats green food.</w:t>
      </w:r>
    </w:p>
    <w:p w14:paraId="43E3C21D">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16. What does the woman suggest doing this weekend?</w:t>
      </w:r>
    </w:p>
    <w:p w14:paraId="12050D02">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Shopping downtown.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Going to a market.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 Joining Helen’s team.</w:t>
      </w:r>
    </w:p>
    <w:p w14:paraId="639567B0">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听第10段材料，回答第17至20题。</w:t>
      </w:r>
    </w:p>
    <w:p w14:paraId="01CF9761">
      <w:pPr>
        <w:pStyle w:val="PlainText"/>
        <w:keepNext w:val="0"/>
        <w:keepLines w:val="0"/>
        <w:pageBreakBefore w:val="0"/>
        <w:widowControl w:val="0"/>
        <w:numPr>
          <w:ilvl w:val="0"/>
          <w:numId w:val="6"/>
        </w:numPr>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Which university did Jacopo graduate from?</w:t>
      </w:r>
    </w:p>
    <w:p w14:paraId="4E2F498B">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Peking University.       </w:t>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B.The University of Florence.</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C.The University of Milan.</w:t>
      </w:r>
    </w:p>
    <w:p w14:paraId="506F5B64">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18. At what age did Jacopo move to China?</w:t>
      </w:r>
    </w:p>
    <w:p w14:paraId="01ED1226">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25.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20.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C. 12.  </w:t>
      </w:r>
    </w:p>
    <w:p w14:paraId="17B81812">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19.What was the biggest pleasure for Jacopo ?</w:t>
      </w:r>
    </w:p>
    <w:p w14:paraId="6E26626F">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A. His artworks inspired visitors' interest in art.</w:t>
      </w:r>
    </w:p>
    <w:p w14:paraId="01BD5564">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B. He expressed himself through his artworks.   </w:t>
      </w:r>
    </w:p>
    <w:p w14:paraId="12949BCC">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C. His artworks were bought by visitors.</w:t>
      </w:r>
    </w:p>
    <w:p w14:paraId="09B1BC45">
      <w:pPr>
        <w:pStyle w:val="PlainText"/>
        <w:keepNext w:val="0"/>
        <w:keepLines w:val="0"/>
        <w:pageBreakBefore w:val="0"/>
        <w:widowControl w:val="0"/>
        <w:kinsoku/>
        <w:overflowPunct/>
        <w:topLinePunct w:val="0"/>
        <w:autoSpaceDE/>
        <w:autoSpaceDN/>
        <w:bidi w:val="0"/>
        <w:adjustRightInd/>
        <w:snapToGrid/>
        <w:spacing w:line="240" w:lineRule="auto"/>
        <w:ind w:firstLine="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20. What do Chinese and Italians both value according to Jacopo?</w:t>
      </w:r>
    </w:p>
    <w:p w14:paraId="3A624657">
      <w:pPr>
        <w:pStyle w:val="PlainText"/>
        <w:keepNext w:val="0"/>
        <w:keepLines w:val="0"/>
        <w:pageBreakBefore w:val="0"/>
        <w:widowControl w:val="0"/>
        <w:kinsoku/>
        <w:overflowPunct/>
        <w:topLinePunct w:val="0"/>
        <w:autoSpaceDE/>
        <w:autoSpaceDN/>
        <w:bidi w:val="0"/>
        <w:adjustRightInd/>
        <w:snapToGrid/>
        <w:spacing w:line="240" w:lineRule="auto"/>
        <w:ind w:firstLine="420" w:firstLineChars="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 Life.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B. Work.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 xml:space="preserve">C. Family. </w:t>
      </w:r>
    </w:p>
    <w:p w14:paraId="58B0ED77">
      <w:pPr>
        <w:pStyle w:val="PlainText"/>
        <w:widowControl w:val="0"/>
        <w:kinsoku/>
        <w:autoSpaceDE/>
        <w:autoSpaceDN/>
        <w:adjustRightInd/>
        <w:snapToGrid/>
        <w:spacing w:line="240" w:lineRule="auto"/>
        <w:jc w:val="both"/>
        <w:textAlignment w:val="auto"/>
        <w:rPr>
          <w:rFonts w:asciiTheme="majorEastAsia" w:eastAsiaTheme="majorEastAsia" w:hAnsiTheme="majorEastAsia" w:cs="Times New Roman" w:hint="default"/>
          <w:b/>
          <w:bCs/>
          <w:snapToGrid/>
          <w:kern w:val="2"/>
          <w:szCs w:val="22"/>
          <w:lang w:eastAsia="zh-CN"/>
        </w:rPr>
      </w:pPr>
      <w:r>
        <w:rPr>
          <w:rFonts w:asciiTheme="majorEastAsia" w:eastAsiaTheme="majorEastAsia" w:hAnsiTheme="majorEastAsia" w:cs="Times New Roman" w:hint="default"/>
          <w:b/>
          <w:bCs/>
          <w:snapToGrid/>
          <w:kern w:val="2"/>
          <w:szCs w:val="22"/>
          <w:lang w:eastAsia="zh-CN"/>
        </w:rPr>
        <w:t>第二部分</w:t>
      </w:r>
      <w:r>
        <w:rPr>
          <w:rFonts w:asciiTheme="majorEastAsia" w:eastAsiaTheme="majorEastAsia" w:hAnsiTheme="majorEastAsia" w:cs="Times New Roman" w:hint="eastAsia"/>
          <w:b/>
          <w:bCs/>
          <w:snapToGrid/>
          <w:kern w:val="2"/>
          <w:szCs w:val="22"/>
          <w:lang w:val="en-US" w:eastAsia="zh-CN"/>
        </w:rPr>
        <w:t xml:space="preserve"> </w:t>
      </w:r>
      <w:r>
        <w:rPr>
          <w:rFonts w:asciiTheme="majorEastAsia" w:eastAsiaTheme="majorEastAsia" w:hAnsiTheme="majorEastAsia" w:cs="Times New Roman" w:hint="default"/>
          <w:b/>
          <w:bCs/>
          <w:snapToGrid/>
          <w:kern w:val="2"/>
          <w:szCs w:val="22"/>
          <w:lang w:eastAsia="zh-CN"/>
        </w:rPr>
        <w:t>阅读(共两节，满分50分)</w:t>
      </w:r>
    </w:p>
    <w:p w14:paraId="2816FB1F">
      <w:pPr>
        <w:pStyle w:val="PlainText"/>
        <w:widowControl w:val="0"/>
        <w:kinsoku/>
        <w:autoSpaceDE/>
        <w:autoSpaceDN/>
        <w:adjustRightInd/>
        <w:snapToGrid/>
        <w:spacing w:line="240" w:lineRule="auto"/>
        <w:jc w:val="both"/>
        <w:textAlignment w:val="auto"/>
        <w:rPr>
          <w:rFonts w:asciiTheme="majorEastAsia" w:eastAsiaTheme="majorEastAsia" w:hAnsiTheme="majorEastAsia" w:cs="Times New Roman" w:hint="default"/>
          <w:b/>
          <w:bCs/>
          <w:snapToGrid/>
          <w:kern w:val="2"/>
          <w:szCs w:val="22"/>
          <w:lang w:eastAsia="zh-CN"/>
        </w:rPr>
      </w:pPr>
      <w:r>
        <w:rPr>
          <w:rFonts w:asciiTheme="majorEastAsia" w:eastAsiaTheme="majorEastAsia" w:hAnsiTheme="majorEastAsia" w:cs="Times New Roman" w:hint="default"/>
          <w:b/>
          <w:bCs/>
          <w:snapToGrid/>
          <w:kern w:val="2"/>
          <w:szCs w:val="22"/>
          <w:lang w:eastAsia="zh-CN"/>
        </w:rPr>
        <w:t>第一节(共15小题；每小题2.5分，满分37.5分）</w:t>
      </w:r>
    </w:p>
    <w:p w14:paraId="004468C5">
      <w:pPr>
        <w:keepNext w:val="0"/>
        <w:keepLines w:val="0"/>
        <w:pageBreakBefore w:val="0"/>
        <w:wordWrap/>
        <w:overflowPunct/>
        <w:topLinePunct w:val="0"/>
        <w:bidi w:val="0"/>
        <w:spacing w:line="240" w:lineRule="auto"/>
        <w:jc w:val="center"/>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b/>
          <w:color w:val="000000" w:themeColor="text1"/>
          <w:sz w:val="21"/>
          <w:szCs w:val="21"/>
          <w14:textFill>
            <w14:solidFill>
              <w14:schemeClr w14:val="tx1"/>
            </w14:solidFill>
          </w14:textFill>
        </w:rPr>
        <w:t>A</w:t>
      </w:r>
    </w:p>
    <w:p w14:paraId="429A849C">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With such a diverse population and an abundance of culture, the UK is undoubtedly home to some of the most exciting festivals. Here are some of the biggest events in the country. </w:t>
      </w:r>
    </w:p>
    <w:p w14:paraId="162B6D97">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b/>
          <w:bCs/>
          <w:snapToGrid/>
          <w:kern w:val="2"/>
          <w:sz w:val="21"/>
          <w:szCs w:val="22"/>
          <w:lang w:val="en-US" w:eastAsia="zh-CN" w:bidi="ar-SA"/>
        </w:rPr>
      </w:pPr>
      <w:r>
        <w:rPr>
          <w:rFonts w:ascii="Times New Roman" w:eastAsia="宋体" w:hAnsi="Times New Roman" w:cs="Times New Roman" w:hint="default"/>
          <w:b/>
          <w:bCs/>
          <w:snapToGrid/>
          <w:kern w:val="2"/>
          <w:sz w:val="21"/>
          <w:szCs w:val="22"/>
          <w:lang w:val="en-US" w:eastAsia="zh-CN" w:bidi="ar-SA"/>
        </w:rPr>
        <w:t>The Bath Festival</w:t>
      </w:r>
    </w:p>
    <w:p w14:paraId="3EA0F386">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When: May</w:t>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Where: Bath</w:t>
      </w:r>
    </w:p>
    <w:p w14:paraId="4486854B">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From 1995 till 2016, the festival, known then as the Bath Literature Festival, was aimed at all who appreciated writing, books, and literature. Today, the festival is a combination of literature, art, culture, and music. Enjoy poets reciting their best lines and authors reading their newest works over the week. The cost of tickets varies depending on which event you want to attend. </w:t>
      </w:r>
    </w:p>
    <w:p w14:paraId="61B36ACB">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b/>
          <w:bCs/>
          <w:snapToGrid/>
          <w:kern w:val="2"/>
          <w:sz w:val="21"/>
          <w:szCs w:val="22"/>
          <w:lang w:val="en-US" w:eastAsia="zh-CN" w:bidi="ar-SA"/>
        </w:rPr>
      </w:pPr>
      <w:r>
        <w:rPr>
          <w:rFonts w:ascii="Times New Roman" w:eastAsia="宋体" w:hAnsi="Times New Roman" w:cs="Times New Roman" w:hint="default"/>
          <w:b/>
          <w:bCs/>
          <w:snapToGrid/>
          <w:kern w:val="2"/>
          <w:sz w:val="21"/>
          <w:szCs w:val="22"/>
          <w:lang w:val="en-US" w:eastAsia="zh-CN" w:bidi="ar-SA"/>
        </w:rPr>
        <w:t>Brighton Fringe</w:t>
      </w:r>
    </w:p>
    <w:p w14:paraId="3C162A24">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When: May/June  Where: Brighton</w:t>
      </w:r>
    </w:p>
    <w:p w14:paraId="7C364C94">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The festival was first celebrated in 1967 to help local artists. Today, it still offers artists an opportunity to promote themselves. It consists of hundreds of events at different locations spread out across Brighton. Tickets can be purchased online and vary in cost depending on which event you’re attending. </w:t>
      </w:r>
    </w:p>
    <w:p w14:paraId="3382151C">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b/>
          <w:bCs/>
          <w:snapToGrid/>
          <w:kern w:val="2"/>
          <w:sz w:val="21"/>
          <w:szCs w:val="22"/>
          <w:lang w:val="en-US" w:eastAsia="zh-CN" w:bidi="ar-SA"/>
        </w:rPr>
      </w:pPr>
      <w:r>
        <w:rPr>
          <w:rFonts w:ascii="Times New Roman" w:eastAsia="宋体" w:hAnsi="Times New Roman" w:cs="Times New Roman" w:hint="default"/>
          <w:b/>
          <w:bCs/>
          <w:snapToGrid/>
          <w:kern w:val="2"/>
          <w:sz w:val="21"/>
          <w:szCs w:val="22"/>
          <w:lang w:val="en-US" w:eastAsia="zh-CN" w:bidi="ar-SA"/>
        </w:rPr>
        <w:t>Bristol International Balloon Fiesta</w:t>
      </w:r>
    </w:p>
    <w:p w14:paraId="69C79859">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When: August  Where: Ashton Court Estate, Bristol</w:t>
      </w:r>
    </w:p>
    <w:p w14:paraId="60D2AC40">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Bristol International Balloon Fiesta is Europe’s largest hot air ballooning event. In the 1960s, an engineer developed the country’s first modern hot air balloon in Bristol. This famous balloon first took to the skies in 1967, and the festival came into being in 1979. One of the best things about this festival is that admission is completely free. </w:t>
      </w:r>
    </w:p>
    <w:p w14:paraId="3316714C">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b/>
          <w:bCs/>
          <w:snapToGrid/>
          <w:kern w:val="2"/>
          <w:sz w:val="21"/>
          <w:szCs w:val="22"/>
          <w:lang w:val="en-US" w:eastAsia="zh-CN" w:bidi="ar-SA"/>
        </w:rPr>
      </w:pPr>
      <w:r>
        <w:rPr>
          <w:rFonts w:ascii="Times New Roman" w:eastAsia="宋体" w:hAnsi="Times New Roman" w:cs="Times New Roman" w:hint="default"/>
          <w:b/>
          <w:bCs/>
          <w:snapToGrid/>
          <w:kern w:val="2"/>
          <w:sz w:val="21"/>
          <w:szCs w:val="22"/>
          <w:lang w:val="en-US" w:eastAsia="zh-CN" w:bidi="ar-SA"/>
        </w:rPr>
        <w:t>Download Festival</w:t>
      </w:r>
    </w:p>
    <w:p w14:paraId="6C769119">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When: June  Where: Donington Park, Leicestershire</w:t>
      </w:r>
    </w:p>
    <w:p w14:paraId="4EE80261">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This UK festival has been successfully running since 2003. Before Download made its name in rock history as the UK’s biggest, the Monsters of Rock festival has been held at the same venue every year since 1980. You can purchase day tickets or full-festival passes with five-night camping access.</w:t>
      </w:r>
    </w:p>
    <w:p w14:paraId="35086819">
      <w:pPr>
        <w:pStyle w:val="PlainText"/>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21. Where should you go if you want to enjoy writers reading their most recent works?</w:t>
      </w:r>
    </w:p>
    <w:p w14:paraId="55AAA46C">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A. Bath.</w:t>
      </w:r>
      <w:bookmarkStart w:id="0" w:name="OLE_LINK2"/>
      <w:r>
        <w:rPr>
          <w:rFonts w:ascii="Times New Roman" w:eastAsia="宋体" w:hAnsi="Times New Roman" w:cs="Times New Roman" w:hint="default"/>
          <w:snapToGrid/>
          <w:kern w:val="2"/>
          <w:sz w:val="21"/>
          <w:szCs w:val="22"/>
          <w:lang w:val="en-US" w:eastAsia="zh-CN" w:bidi="ar-SA"/>
        </w:rPr>
        <w:t xml:space="preserve">     </w:t>
      </w:r>
      <w:bookmarkEnd w:id="0"/>
      <w:r>
        <w:rPr>
          <w:rFonts w:ascii="Times New Roman" w:eastAsia="宋体" w:hAnsi="Times New Roman" w:cs="Times New Roman" w:hint="default"/>
          <w:snapToGrid/>
          <w:kern w:val="2"/>
          <w:sz w:val="21"/>
          <w:szCs w:val="22"/>
          <w:lang w:val="en-US" w:eastAsia="zh-CN" w:bidi="ar-SA"/>
        </w:rPr>
        <w:t>B. Bristol.     C. Brighton.      D. Leicestershire.</w:t>
      </w:r>
    </w:p>
    <w:p w14:paraId="675DA902">
      <w:pPr>
        <w:pStyle w:val="PlainText"/>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22. What is special about Bristol International Balloon Fiesta?</w:t>
      </w:r>
    </w:p>
    <w:p w14:paraId="5EEFAB7D">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 xml:space="preserve">A.It is the largest festival in the UK. </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B. It is held in just a month.</w:t>
      </w:r>
    </w:p>
    <w:p w14:paraId="624C9284">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C. It used to have a different name.</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default"/>
          <w:snapToGrid/>
          <w:kern w:val="2"/>
          <w:sz w:val="21"/>
          <w:szCs w:val="22"/>
          <w:lang w:val="en-US" w:eastAsia="zh-CN" w:bidi="ar-SA"/>
        </w:rPr>
        <w:t>D. It is free of charge.</w:t>
      </w:r>
    </w:p>
    <w:p w14:paraId="712F67E9">
      <w:pPr>
        <w:pStyle w:val="PlainText"/>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23. Which festival has the longest history?</w:t>
      </w:r>
    </w:p>
    <w:p w14:paraId="1A0F6556">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A. The Bath Festival.</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B. Download Festival.</w:t>
      </w:r>
    </w:p>
    <w:p w14:paraId="6BFA62AF">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宋体" w:hAnsi="Times New Roman" w:cs="Times New Roman" w:hint="default"/>
          <w:snapToGrid/>
          <w:kern w:val="2"/>
          <w:sz w:val="21"/>
          <w:szCs w:val="22"/>
          <w:lang w:val="en-US" w:eastAsia="zh-CN" w:bidi="ar-SA"/>
        </w:rPr>
      </w:pPr>
      <w:r>
        <w:rPr>
          <w:rFonts w:ascii="Times New Roman" w:eastAsia="宋体" w:hAnsi="Times New Roman" w:cs="Times New Roman" w:hint="default"/>
          <w:snapToGrid/>
          <w:kern w:val="2"/>
          <w:sz w:val="21"/>
          <w:szCs w:val="22"/>
          <w:lang w:val="en-US" w:eastAsia="zh-CN" w:bidi="ar-SA"/>
        </w:rPr>
        <w:t>C. Brighton Fringe.</w:t>
      </w:r>
      <w:r>
        <w:rPr>
          <w:rFonts w:ascii="Times New Roman" w:eastAsia="宋体" w:hAnsi="Times New Roman" w:cs="Times New Roman" w:hint="default"/>
          <w:snapToGrid/>
          <w:kern w:val="2"/>
          <w:sz w:val="21"/>
          <w:szCs w:val="22"/>
          <w:lang w:val="en-US" w:eastAsia="zh-CN" w:bidi="ar-SA"/>
        </w:rPr>
        <w:tab/>
      </w:r>
      <w:r>
        <w:rPr>
          <w:rFonts w:ascii="Times New Roman" w:eastAsia="宋体" w:hAnsi="Times New Roman" w:cs="Times New Roman" w:hint="eastAsia"/>
          <w:snapToGrid/>
          <w:kern w:val="2"/>
          <w:sz w:val="21"/>
          <w:szCs w:val="22"/>
          <w:lang w:val="en-US" w:eastAsia="zh-CN" w:bidi="ar-SA"/>
        </w:rPr>
        <w:t xml:space="preserve">                </w:t>
      </w:r>
      <w:r>
        <w:rPr>
          <w:rFonts w:ascii="Times New Roman" w:eastAsia="宋体" w:hAnsi="Times New Roman" w:cs="Times New Roman" w:hint="default"/>
          <w:snapToGrid/>
          <w:kern w:val="2"/>
          <w:sz w:val="21"/>
          <w:szCs w:val="22"/>
          <w:lang w:val="en-US" w:eastAsia="zh-CN" w:bidi="ar-SA"/>
        </w:rPr>
        <w:t xml:space="preserve">D. Bristol International Balloon Fiesta. </w:t>
      </w:r>
    </w:p>
    <w:p w14:paraId="6E8601B3">
      <w:pPr>
        <w:pStyle w:val="PlainText"/>
        <w:widowControl w:val="0"/>
        <w:kinsoku/>
        <w:autoSpaceDE/>
        <w:autoSpaceDN/>
        <w:adjustRightInd/>
        <w:snapToGrid/>
        <w:spacing w:line="240" w:lineRule="auto"/>
        <w:jc w:val="center"/>
        <w:textAlignment w:val="auto"/>
        <w:rPr>
          <w:rFonts w:ascii="Times New Roman" w:eastAsia="宋体" w:hAnsi="Times New Roman" w:cs="Times New Roman" w:hint="default"/>
          <w:b/>
          <w:snapToGrid/>
          <w:kern w:val="2"/>
          <w:sz w:val="24"/>
          <w:szCs w:val="24"/>
          <w:lang w:eastAsia="zh-CN"/>
        </w:rPr>
      </w:pPr>
      <w:r>
        <w:rPr>
          <w:rFonts w:ascii="Times New Roman" w:eastAsia="宋体" w:hAnsi="Times New Roman" w:cs="Times New Roman" w:hint="default"/>
          <w:b/>
          <w:snapToGrid/>
          <w:kern w:val="2"/>
          <w:sz w:val="24"/>
          <w:szCs w:val="24"/>
          <w:lang w:eastAsia="zh-CN"/>
        </w:rPr>
        <w:t>B</w:t>
      </w:r>
    </w:p>
    <w:p w14:paraId="662A7322">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 xml:space="preserve">Monica Bertagnolli is an oncologist </w:t>
      </w:r>
      <w:r>
        <w:rPr>
          <w:rFonts w:ascii="宋体" w:eastAsia="宋体" w:hAnsi="宋体" w:cs="宋体" w:hint="eastAsia"/>
          <w:snapToGrid/>
          <w:color w:val="000000"/>
          <w:kern w:val="2"/>
          <w:szCs w:val="22"/>
          <w:lang w:val="en-US" w:eastAsia="zh-CN"/>
        </w:rPr>
        <w:t>(肿瘤学家)</w:t>
      </w:r>
      <w:r>
        <w:rPr>
          <w:rFonts w:ascii="Times New Roman" w:eastAsia="Times New Roman" w:hAnsi="Times New Roman" w:cs="Times New Roman" w:hint="default"/>
          <w:snapToGrid/>
          <w:color w:val="000000"/>
          <w:kern w:val="2"/>
          <w:szCs w:val="22"/>
          <w:lang w:val="en-US" w:eastAsia="zh-CN"/>
        </w:rPr>
        <w:t xml:space="preserve"> at Brigham and Women’s Hospital and a professor of surgery at Harvard Medical School. Growing up in Wyoming, she was well aware of the lack of health care resources in rural areas. Access to in-depth care for cancer patients is hard to get. She’s worked throughout her career to change that.</w:t>
      </w:r>
    </w:p>
    <w:p w14:paraId="6289D083">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In Wyoming, there’s a great distance to travel between where people live and where they can find a cancer specialist. “If you need treatments and they have to be administered every day, and if it’s 120 miles from where you live, that ends up being a huge barrier to receiving the kind of care you need.”</w:t>
      </w:r>
    </w:p>
    <w:p w14:paraId="00877893">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And now Monica serves as the vice president of the Coalition (联盟) of Cancer Cooperative Groups (CCCG) — an international network of individuals who work to improve the quality of life and survival of cancer patients by increasing participation in cancer clinical trials.</w:t>
      </w:r>
    </w:p>
    <w:p w14:paraId="503CA579">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She said, “One of the really important things is, we’re trying to make sure that cancer clinical trials can get to every single patient who needs them in my own state.” The coalition set up sites in northern and southern Wyoming that are able to run clinical trials. Before those trials became available, patients would usually go to Denver or Salt Lake City — a three-to-seven-hour drive.</w:t>
      </w:r>
    </w:p>
    <w:p w14:paraId="5F05B998">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Monica’s efforts to increase access to the health care needs of her rural Wyoming patients also include helping to develop new policies that will allow patients to participate in more clinical trials, and linking them with a regional doctor who can get them the access to the care they need.</w:t>
      </w:r>
    </w:p>
    <w:p w14:paraId="0BDE9479">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In addition to the clinical trials, Monica said that technology’s progress like better cell phone and internet service in the mountains of Wyoming, as well as social media, has helped rural residents stay in touch with loved ones and medical professionals despite their distance. She is trying to advocate strongly for those changes to continue.</w:t>
      </w:r>
    </w:p>
    <w:p w14:paraId="4FBD06CB">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“I still consider myself part of Wyoming and I am very devoted to making sure that patients can get access to care.”</w:t>
      </w:r>
    </w:p>
    <w:p w14:paraId="45BA5C0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24. What do rural cancer patients in Wyoming need most?</w:t>
      </w:r>
    </w:p>
    <w:p w14:paraId="58C078EE">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Better housing.</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default"/>
          <w:snapToGrid/>
          <w:color w:val="000000"/>
          <w:kern w:val="2"/>
          <w:szCs w:val="22"/>
          <w:lang w:val="en-US" w:eastAsia="zh-CN"/>
        </w:rPr>
        <w:t>B. Medical treatment.</w:t>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default"/>
          <w:snapToGrid/>
          <w:color w:val="000000"/>
          <w:kern w:val="2"/>
          <w:szCs w:val="22"/>
          <w:lang w:val="en-US" w:eastAsia="zh-CN"/>
        </w:rPr>
        <w:t>C. Further education.</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default"/>
          <w:snapToGrid/>
          <w:color w:val="000000"/>
          <w:kern w:val="2"/>
          <w:szCs w:val="22"/>
          <w:lang w:val="en-US" w:eastAsia="zh-CN"/>
        </w:rPr>
        <w:t>D. Public transportation.</w:t>
      </w:r>
    </w:p>
    <w:p w14:paraId="2AA3DE8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25. How has Monica helped the cancer patients?</w:t>
      </w:r>
    </w:p>
    <w:p w14:paraId="19695493">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w:t>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default"/>
          <w:snapToGrid/>
          <w:color w:val="000000"/>
          <w:kern w:val="2"/>
          <w:szCs w:val="22"/>
          <w:lang w:val="en-US" w:eastAsia="zh-CN"/>
        </w:rPr>
        <w:t xml:space="preserve">By training medical professionals. </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eastAsia"/>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 xml:space="preserve">B. By advocating </w:t>
      </w:r>
      <w:r>
        <w:rPr>
          <w:rFonts w:ascii="Times New Roman" w:eastAsia="Times New Roman" w:hAnsi="Times New Roman" w:cs="Times New Roman" w:hint="eastAsia"/>
          <w:snapToGrid/>
          <w:color w:val="000000"/>
          <w:kern w:val="2"/>
          <w:szCs w:val="22"/>
          <w:lang w:val="en-US" w:eastAsia="zh-CN"/>
        </w:rPr>
        <w:t>financial aid</w:t>
      </w:r>
      <w:r>
        <w:rPr>
          <w:rFonts w:ascii="Times New Roman" w:eastAsia="Times New Roman" w:hAnsi="Times New Roman" w:cs="Times New Roman" w:hint="default"/>
          <w:snapToGrid/>
          <w:color w:val="000000"/>
          <w:kern w:val="2"/>
          <w:szCs w:val="22"/>
          <w:lang w:val="en-US" w:eastAsia="zh-CN"/>
        </w:rPr>
        <w:t>.</w:t>
      </w:r>
    </w:p>
    <w:p w14:paraId="544D999F">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By improving internet service.</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eastAsia"/>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D. By offering clinical trials.</w:t>
      </w:r>
    </w:p>
    <w:p w14:paraId="3656FBB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26. Which of the following can best describe Monica?</w:t>
      </w:r>
    </w:p>
    <w:p w14:paraId="2C79301C">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Determined and loyal.</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eastAsia"/>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B. Honest and generous.</w:t>
      </w:r>
    </w:p>
    <w:p w14:paraId="2DBD09AC">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Dedicated and responsible.</w:t>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eastAsia"/>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 xml:space="preserve">D. Grateful and courageous. </w:t>
      </w:r>
    </w:p>
    <w:p w14:paraId="780B51F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27. What is a suitable title for the text?</w:t>
      </w:r>
    </w:p>
    <w:p w14:paraId="43771592">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 xml:space="preserve">A. A helper for cancer patients        </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 xml:space="preserve">B. A push for progress  </w:t>
      </w:r>
    </w:p>
    <w:p w14:paraId="450CC3E8">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 xml:space="preserve">C. A pioneer for cancer treatment     </w:t>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D. A hope for cancer patients</w:t>
      </w:r>
    </w:p>
    <w:p w14:paraId="0FA292D9">
      <w:pPr>
        <w:pStyle w:val="PlainText"/>
        <w:widowControl w:val="0"/>
        <w:kinsoku/>
        <w:autoSpaceDE/>
        <w:autoSpaceDN/>
        <w:adjustRightInd/>
        <w:snapToGrid/>
        <w:spacing w:line="240" w:lineRule="auto"/>
        <w:jc w:val="center"/>
        <w:textAlignment w:val="auto"/>
        <w:rPr>
          <w:rFonts w:ascii="Times New Roman" w:eastAsia="宋体" w:hAnsi="Times New Roman" w:cs="Times New Roman" w:hint="default"/>
          <w:b/>
          <w:snapToGrid/>
          <w:kern w:val="2"/>
          <w:sz w:val="24"/>
          <w:szCs w:val="24"/>
          <w:lang w:eastAsia="zh-CN"/>
        </w:rPr>
      </w:pPr>
      <w:r>
        <w:rPr>
          <w:rFonts w:ascii="Times New Roman" w:eastAsia="宋体" w:hAnsi="Times New Roman" w:cs="Times New Roman" w:hint="default"/>
          <w:b/>
          <w:snapToGrid/>
          <w:kern w:val="2"/>
          <w:sz w:val="24"/>
          <w:szCs w:val="24"/>
          <w:lang w:eastAsia="zh-CN"/>
        </w:rPr>
        <w:t>C</w:t>
      </w:r>
    </w:p>
    <w:p w14:paraId="48C31AC8">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Somewhere in the sky, lightning is forming. Although the possibility of getting struck in your lifetime is roughly 1 in 12,000, a human does provide an attractive target for lightning bolts</w:t>
      </w:r>
      <w:r>
        <w:rPr>
          <w:rFonts w:ascii="宋体" w:eastAsia="宋体" w:hAnsi="宋体" w:cs="宋体" w:hint="eastAsia"/>
          <w:snapToGrid/>
          <w:color w:val="000000"/>
          <w:kern w:val="2"/>
          <w:szCs w:val="22"/>
          <w:lang w:val="en-US" w:eastAsia="zh-CN"/>
        </w:rPr>
        <w:t>(闪电).</w:t>
      </w:r>
      <w:r>
        <w:rPr>
          <w:rFonts w:ascii="Times New Roman" w:eastAsia="Times New Roman" w:hAnsi="Times New Roman" w:cs="Times New Roman" w:hint="default"/>
          <w:snapToGrid/>
          <w:color w:val="000000"/>
          <w:kern w:val="2"/>
          <w:szCs w:val="22"/>
          <w:lang w:val="en-US" w:eastAsia="zh-CN"/>
        </w:rPr>
        <w:t xml:space="preserve"> Here’s what you should expect if you ever find yourself in the path of lightning.</w:t>
      </w:r>
    </w:p>
    <w:p w14:paraId="06FD27C6">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lot can happen in the three milliseconds it takes for a lightning bolt to course through your body. Lightning strikes may leave you with deep wounds, often accompanied with third degree burns. Your clothes might even be torn by the explosive force of the surrounding air being superheated to up to 27,700 ℃. Blood vessels</w:t>
      </w:r>
      <w:r>
        <w:rPr>
          <w:rFonts w:ascii="宋体" w:eastAsia="宋体" w:hAnsi="宋体" w:cs="宋体" w:hint="eastAsia"/>
          <w:snapToGrid/>
          <w:color w:val="000000"/>
          <w:kern w:val="2"/>
          <w:szCs w:val="22"/>
          <w:lang w:val="en-US" w:eastAsia="zh-CN"/>
        </w:rPr>
        <w:t xml:space="preserve">(血管) </w:t>
      </w:r>
      <w:r>
        <w:rPr>
          <w:rFonts w:ascii="Times New Roman" w:eastAsia="Times New Roman" w:hAnsi="Times New Roman" w:cs="Times New Roman" w:hint="default"/>
          <w:snapToGrid/>
          <w:color w:val="000000"/>
          <w:kern w:val="2"/>
          <w:szCs w:val="22"/>
          <w:lang w:val="en-US" w:eastAsia="zh-CN"/>
        </w:rPr>
        <w:t>exploding from the electric shock and heat often create something called a Lichtenberg figure on your skin. This is a pattern of scars</w:t>
      </w:r>
      <w:r>
        <w:rPr>
          <w:rFonts w:ascii="宋体" w:eastAsia="宋体" w:hAnsi="宋体" w:cs="宋体" w:hint="default"/>
          <w:snapToGrid/>
          <w:color w:val="000000"/>
          <w:kern w:val="2"/>
          <w:szCs w:val="22"/>
          <w:lang w:val="en-US" w:eastAsia="zh-CN"/>
        </w:rPr>
        <w:t>(伤疤)</w:t>
      </w:r>
      <w:r>
        <w:rPr>
          <w:rFonts w:ascii="Times New Roman" w:eastAsia="Times New Roman" w:hAnsi="Times New Roman" w:cs="Times New Roman" w:hint="default"/>
          <w:snapToGrid/>
          <w:color w:val="000000"/>
          <w:kern w:val="2"/>
          <w:szCs w:val="22"/>
          <w:lang w:val="en-US" w:eastAsia="zh-CN"/>
        </w:rPr>
        <w:t xml:space="preserve"> that branches out across your body like a tree. </w:t>
      </w:r>
    </w:p>
    <w:p w14:paraId="06FAA1BD">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But it doesn’t end there. You might also be faced with a lifetime of neurological</w:t>
      </w:r>
      <w:r>
        <w:rPr>
          <w:rFonts w:ascii="宋体" w:eastAsia="宋体" w:hAnsi="宋体" w:cs="宋体" w:hint="default"/>
          <w:snapToGrid/>
          <w:color w:val="000000"/>
          <w:kern w:val="2"/>
          <w:szCs w:val="22"/>
          <w:lang w:val="en-US" w:eastAsia="zh-CN"/>
        </w:rPr>
        <w:t xml:space="preserve">(神经系统的) </w:t>
      </w:r>
      <w:r>
        <w:rPr>
          <w:rFonts w:ascii="Times New Roman" w:eastAsia="Times New Roman" w:hAnsi="Times New Roman" w:cs="Times New Roman" w:hint="default"/>
          <w:snapToGrid/>
          <w:color w:val="000000"/>
          <w:kern w:val="2"/>
          <w:szCs w:val="22"/>
          <w:lang w:val="en-US" w:eastAsia="zh-CN"/>
        </w:rPr>
        <w:t>conditions for reasons that scientists still don’t fully understand. It’s also possible that you will suffer from pain.</w:t>
      </w:r>
    </w:p>
    <w:p w14:paraId="3885368D">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In some cases, however, a lightning strike can lead to strange super talents. In a blog post, University of Miami neuroscientist Berit Brogaard writes about an incident where a surgeon who was struck by lightning developed an urge to learn to play the piano. He began to compose music he had started hearing in his head since the strike. This type of phenomenon confuses scientists.</w:t>
      </w:r>
    </w:p>
    <w:p w14:paraId="37910034">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One theory that Brogaard says is that cell death caused by being struck by lightning could cause a one-time flooding of the brain with neurotransmitters</w:t>
      </w:r>
      <w:r>
        <w:rPr>
          <w:rFonts w:ascii="宋体" w:eastAsia="宋体" w:hAnsi="宋体" w:cs="宋体" w:hint="default"/>
          <w:snapToGrid/>
          <w:color w:val="000000"/>
          <w:kern w:val="2"/>
          <w:szCs w:val="22"/>
          <w:lang w:val="en-US" w:eastAsia="zh-CN"/>
        </w:rPr>
        <w:t>(神经递质)</w:t>
      </w:r>
      <w:r>
        <w:rPr>
          <w:rFonts w:ascii="Times New Roman" w:eastAsia="Times New Roman" w:hAnsi="Times New Roman" w:cs="Times New Roman" w:hint="default"/>
          <w:snapToGrid/>
          <w:color w:val="000000"/>
          <w:kern w:val="2"/>
          <w:szCs w:val="22"/>
          <w:lang w:val="en-US" w:eastAsia="zh-CN"/>
        </w:rPr>
        <w:t xml:space="preserve"> that are released from the dying neurons</w:t>
      </w:r>
      <w:r>
        <w:rPr>
          <w:rFonts w:ascii="宋体" w:eastAsia="宋体" w:hAnsi="宋体" w:cs="宋体" w:hint="default"/>
          <w:snapToGrid/>
          <w:color w:val="000000"/>
          <w:kern w:val="2"/>
          <w:szCs w:val="22"/>
          <w:lang w:val="en-US" w:eastAsia="zh-CN"/>
        </w:rPr>
        <w:t>(神经元)</w:t>
      </w:r>
      <w:r>
        <w:rPr>
          <w:rFonts w:ascii="Times New Roman" w:eastAsia="Times New Roman" w:hAnsi="Times New Roman" w:cs="Times New Roman" w:hint="default"/>
          <w:snapToGrid/>
          <w:color w:val="000000"/>
          <w:kern w:val="2"/>
          <w:szCs w:val="22"/>
          <w:lang w:val="en-US" w:eastAsia="zh-CN"/>
        </w:rPr>
        <w:t xml:space="preserve">. </w:t>
      </w:r>
      <w:r>
        <w:rPr>
          <w:rFonts w:ascii="Times New Roman" w:eastAsia="Times New Roman" w:hAnsi="Times New Roman" w:cs="Times New Roman" w:hint="default"/>
          <w:snapToGrid/>
          <w:color w:val="000000"/>
          <w:kern w:val="2"/>
          <w:szCs w:val="22"/>
          <w:u w:val="thick"/>
          <w:lang w:val="en-US" w:eastAsia="zh-CN"/>
        </w:rPr>
        <w:t xml:space="preserve">This </w:t>
      </w:r>
      <w:r>
        <w:rPr>
          <w:rFonts w:ascii="Times New Roman" w:eastAsia="Times New Roman" w:hAnsi="Times New Roman" w:cs="Times New Roman" w:hint="default"/>
          <w:snapToGrid/>
          <w:color w:val="000000"/>
          <w:kern w:val="2"/>
          <w:szCs w:val="22"/>
          <w:lang w:val="en-US" w:eastAsia="zh-CN"/>
        </w:rPr>
        <w:t>causes a rewiring of neurons, providing access to areas of the brain that were previously inaccessible.</w:t>
      </w:r>
    </w:p>
    <w:p w14:paraId="4CD9A7BF">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Cool as it would be, you shouldn’t count on lightning turning you into a genius in one flash. Most of its results are painful, and could stay with you for the rest of your life.</w:t>
      </w:r>
    </w:p>
    <w:p w14:paraId="57F7D7F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28. What can we learn from the first two paragraphs?</w:t>
      </w:r>
    </w:p>
    <w:p w14:paraId="56A51C54">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 xml:space="preserve">A. 1 in 12,000 may die from lightning bolts. </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 xml:space="preserve"> </w:t>
      </w:r>
      <w:r>
        <w:rPr>
          <w:rFonts w:ascii="Times New Roman" w:eastAsia="Times New Roman" w:hAnsi="Times New Roman" w:cs="Times New Roman" w:hint="default"/>
          <w:snapToGrid/>
          <w:color w:val="000000"/>
          <w:kern w:val="2"/>
          <w:szCs w:val="22"/>
          <w:lang w:val="en-US" w:eastAsia="zh-CN"/>
        </w:rPr>
        <w:t>B. Lightning attacks can heat bodies to 27,700℃.</w:t>
      </w:r>
    </w:p>
    <w:p w14:paraId="39C67306">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Humans are the most likely target for lightning bolts.D. Branching scars are typical after lightning attacks.</w:t>
      </w:r>
    </w:p>
    <w:p w14:paraId="67F43BE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29. What happened to the surgeon after the strike?</w:t>
      </w:r>
    </w:p>
    <w:p w14:paraId="02C9C45B">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He suffered a lifetime of neurological pain.</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B. His brain was left in a fixed state of death.</w:t>
      </w:r>
    </w:p>
    <w:p w14:paraId="7AF39282">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His unexplored brain areas were activated.</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D. He recalled hidden memories about music.</w:t>
      </w:r>
    </w:p>
    <w:p w14:paraId="41E50EB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30. What does the underlined word “This” refer to in paragraph 5?</w:t>
      </w:r>
    </w:p>
    <w:p w14:paraId="0BED1887">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The flooding of brain’s neurotransmitters.</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eastAsia"/>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B.The cell death due to lightning strikes.</w:t>
      </w:r>
    </w:p>
    <w:p w14:paraId="3C5CA84B">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The rewiring of brain neurons.</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D. The release of dying neurons.</w:t>
      </w:r>
    </w:p>
    <w:p w14:paraId="0740F69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31. What is the text mainly about?</w:t>
      </w:r>
    </w:p>
    <w:p w14:paraId="19A77029">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The process of lightning formation.</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B. The consequences of being struck by lightning.</w:t>
      </w:r>
    </w:p>
    <w:p w14:paraId="54327CC6">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The possibility of lightning making a genius.</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D. The chances of surviving a lightning strike.</w:t>
      </w:r>
    </w:p>
    <w:p w14:paraId="10FC9434">
      <w:pPr>
        <w:pStyle w:val="PlainText"/>
        <w:widowControl w:val="0"/>
        <w:kinsoku/>
        <w:autoSpaceDE/>
        <w:autoSpaceDN/>
        <w:adjustRightInd/>
        <w:snapToGrid/>
        <w:spacing w:line="240" w:lineRule="auto"/>
        <w:jc w:val="center"/>
        <w:textAlignment w:val="auto"/>
        <w:rPr>
          <w:rFonts w:ascii="Times New Roman" w:eastAsia="Times New Roman" w:hAnsi="Times New Roman" w:cs="Times New Roman" w:hint="default"/>
          <w:b/>
          <w:bCs/>
          <w:snapToGrid/>
          <w:color w:val="000000"/>
          <w:kern w:val="2"/>
          <w:szCs w:val="22"/>
          <w:lang w:val="en-US" w:eastAsia="zh-CN"/>
        </w:rPr>
      </w:pPr>
      <w:r>
        <w:rPr>
          <w:rFonts w:ascii="Times New Roman" w:eastAsia="Times New Roman" w:hAnsi="Times New Roman" w:cs="Times New Roman" w:hint="default"/>
          <w:b/>
          <w:bCs/>
          <w:snapToGrid/>
          <w:color w:val="000000"/>
          <w:kern w:val="2"/>
          <w:szCs w:val="22"/>
          <w:lang w:val="en-US" w:eastAsia="zh-CN"/>
        </w:rPr>
        <w:t>D</w:t>
      </w:r>
    </w:p>
    <w:p w14:paraId="714A288D">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An early text-to-video AI tool called ModelScope, while impressive, was deeply limited in its ability to accurately represent the text prompt—some users even described the video that it created as “nightmarish”. While a year later, text-to-video AI would blur the line between the digital and the real.</w:t>
      </w:r>
    </w:p>
    <w:p w14:paraId="67336FD9">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If you’ve ever used a text-to-image generative AI tool like DALL-E, you’ll see that text-to-video tools work in a similar way. The user provides a prompt, like “cat swimming in a fish tank”, and the tool creates a video based on everything it knows about cats, water, fish and the physics of how they might interact. The tool makes use of what are known as “visual patches”, building blocks of data that help the AI to understand how everything in the scene should interact and progress, frame by frame.</w:t>
      </w:r>
    </w:p>
    <w:p w14:paraId="30DF70F8">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Tools based on a diffusion system, like OpenAI’s Sora, are trained to recognize objects so they can refine images by filtering out the incorrect visual patches. This process could be compared to a worker melting raw gold multiple times in order to remove all its flaws</w:t>
      </w:r>
      <w:r>
        <w:rPr>
          <w:rFonts w:ascii="宋体" w:eastAsia="宋体" w:hAnsi="宋体" w:cs="宋体" w:hint="eastAsia"/>
          <w:snapToGrid/>
          <w:color w:val="000000"/>
          <w:kern w:val="2"/>
          <w:szCs w:val="22"/>
          <w:lang w:val="en-US" w:eastAsia="zh-CN"/>
        </w:rPr>
        <w:t>（瑕疵）</w:t>
      </w:r>
      <w:r>
        <w:rPr>
          <w:rFonts w:ascii="宋体" w:eastAsia="宋体" w:hAnsi="宋体" w:cs="宋体" w:hint="default"/>
          <w:snapToGrid/>
          <w:color w:val="000000"/>
          <w:kern w:val="2"/>
          <w:szCs w:val="22"/>
          <w:lang w:val="en-US" w:eastAsia="zh-CN"/>
        </w:rPr>
        <w:t>.</w:t>
      </w:r>
    </w:p>
    <w:p w14:paraId="4202CC79">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One of the remarkable things about OpenAI’s Sora is that it can generate content in a variety of styles. When the project was disclosed last February, OpenAI claimed that “Sora can generate videos up to a minute long while maintaining visual quality and adherence</w:t>
      </w:r>
      <w:r>
        <w:rPr>
          <w:rFonts w:ascii="Times New Roman" w:eastAsia="Times New Roman" w:hAnsi="Times New Roman" w:cs="Times New Roman" w:hint="eastAsia"/>
          <w:snapToGrid/>
          <w:color w:val="000000"/>
          <w:kern w:val="2"/>
          <w:szCs w:val="22"/>
          <w:lang w:val="en-US" w:eastAsia="zh-CN"/>
        </w:rPr>
        <w:t>（</w:t>
      </w:r>
      <w:r>
        <w:rPr>
          <w:rFonts w:ascii="宋体" w:eastAsia="宋体" w:hAnsi="宋体" w:cs="宋体" w:hint="eastAsia"/>
          <w:snapToGrid/>
          <w:color w:val="000000"/>
          <w:kern w:val="2"/>
          <w:szCs w:val="22"/>
          <w:lang w:val="en-US" w:eastAsia="zh-CN"/>
        </w:rPr>
        <w:t>遵守）</w:t>
      </w:r>
      <w:r>
        <w:rPr>
          <w:rFonts w:ascii="Times New Roman" w:eastAsia="Times New Roman" w:hAnsi="Times New Roman" w:cs="Times New Roman" w:hint="default"/>
          <w:snapToGrid/>
          <w:color w:val="000000"/>
          <w:kern w:val="2"/>
          <w:szCs w:val="22"/>
          <w:lang w:val="en-US" w:eastAsia="zh-CN"/>
        </w:rPr>
        <w:t>to the user’s prompt.”</w:t>
      </w:r>
    </w:p>
    <w:p w14:paraId="0F7D01A6">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But there are constraints to Sora’s capabilities. As OpenAI shows in some demo videos, the physics of how objects interact in the videos doesn’t always make sense. Sometimes people or objects will blend together, transform into other things, disappear or appear out of nowhere. But if the technology can bound from the bizarre spaghetti video to where it is now in a year, these limitations probably won’t last long.</w:t>
      </w:r>
    </w:p>
    <w:p w14:paraId="6803958E">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Meanwhile, you can still experiment with simple text-to-video tools like invideo AI, a product that was created with marketing, content creation and education in mind. It’s perfect for creating online tutorials, “explainer” videos or providing visuals for a short story.</w:t>
      </w:r>
    </w:p>
    <w:p w14:paraId="2975246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32. What can we infer from paragraph 1?</w:t>
      </w:r>
    </w:p>
    <w:p w14:paraId="20F4AACC">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Text-to-video AI has improved significantly over the past year.</w:t>
      </w:r>
      <w:r>
        <w:rPr>
          <w:rFonts w:ascii="Times New Roman" w:eastAsia="Times New Roman" w:hAnsi="Times New Roman" w:cs="Times New Roman" w:hint="default"/>
          <w:snapToGrid/>
          <w:color w:val="000000"/>
          <w:kern w:val="2"/>
          <w:szCs w:val="22"/>
          <w:lang w:val="en-US" w:eastAsia="zh-CN"/>
        </w:rPr>
        <w:tab/>
      </w:r>
    </w:p>
    <w:p w14:paraId="5138C0AF">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B. ModelScope can correctly analyse text to the users.</w:t>
      </w:r>
    </w:p>
    <w:p w14:paraId="1AD9B1EC">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Text-to-video AI received negative feedback eventually.</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p>
    <w:p w14:paraId="3BADB174">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D. ModelScope was widely praised.</w:t>
      </w:r>
    </w:p>
    <w:p w14:paraId="2E1DBC1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33. How can OpenAI’s Sora improve images?</w:t>
      </w:r>
    </w:p>
    <w:p w14:paraId="342DEE7B">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By recognizing the objects around.</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B. By removing inappropriate visual patches.</w:t>
      </w:r>
    </w:p>
    <w:p w14:paraId="7933F571">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 xml:space="preserve">C. By creating content in various styles. </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D. By working in the same way as ModelScope.</w:t>
      </w:r>
    </w:p>
    <w:p w14:paraId="65B8109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34. What message does the last paragraph convey about invideo AI?</w:t>
      </w:r>
    </w:p>
    <w:p w14:paraId="5C8150E0">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 It may fall out of use.</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B. It will take ages to see the future result.</w:t>
      </w:r>
    </w:p>
    <w:p w14:paraId="4322623D">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It may increase daily expenses.</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D. It will be highly profitable.</w:t>
      </w:r>
    </w:p>
    <w:p w14:paraId="7BB1EE6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35. What is the main idea of the passage?</w:t>
      </w:r>
    </w:p>
    <w:p w14:paraId="31C766D5">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 xml:space="preserve">A. The limitations of OpenAI’s Sora. </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B. The functions of various AI tools.</w:t>
      </w:r>
    </w:p>
    <w:p w14:paraId="101C732D">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 A great leap for creative AI.</w:t>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ab/>
      </w:r>
      <w:r>
        <w:rPr>
          <w:rFonts w:ascii="Times New Roman" w:eastAsia="Times New Roman" w:hAnsi="Times New Roman" w:cs="Times New Roman" w:hint="default"/>
          <w:snapToGrid/>
          <w:color w:val="000000"/>
          <w:kern w:val="2"/>
          <w:szCs w:val="22"/>
          <w:lang w:val="en-US" w:eastAsia="zh-CN"/>
        </w:rPr>
        <w:t>D. A demonstration of making a video.</w:t>
      </w:r>
    </w:p>
    <w:p w14:paraId="082623A2">
      <w:pPr>
        <w:pStyle w:val="PlainText"/>
        <w:widowControl w:val="0"/>
        <w:kinsoku/>
        <w:autoSpaceDE/>
        <w:autoSpaceDN/>
        <w:adjustRightInd/>
        <w:snapToGrid/>
        <w:spacing w:line="240" w:lineRule="auto"/>
        <w:jc w:val="both"/>
        <w:textAlignment w:val="auto"/>
        <w:rPr>
          <w:rFonts w:ascii="宋体" w:eastAsia="宋体" w:hAnsi="宋体" w:cs="Times New Roman" w:hint="default"/>
          <w:snapToGrid/>
          <w:kern w:val="2"/>
          <w:szCs w:val="22"/>
          <w:lang w:val="en-US" w:eastAsia="zh-CN"/>
        </w:rPr>
      </w:pPr>
      <w:r>
        <w:rPr>
          <w:rFonts w:ascii="宋体" w:eastAsia="宋体" w:hAnsi="宋体" w:cs="Times New Roman" w:hint="default"/>
          <w:b/>
          <w:bCs/>
          <w:snapToGrid/>
          <w:kern w:val="2"/>
          <w:szCs w:val="22"/>
          <w:lang w:val="en-US" w:eastAsia="zh-CN"/>
        </w:rPr>
        <w:t>第二节 (共5小题: 每小题2.5分, 满分12.5分)</w:t>
      </w:r>
      <w:r>
        <w:rPr>
          <w:rFonts w:ascii="宋体" w:eastAsia="宋体" w:hAnsi="宋体" w:cs="Times New Roman" w:hint="default"/>
          <w:snapToGrid/>
          <w:kern w:val="2"/>
          <w:szCs w:val="22"/>
          <w:lang w:val="en-US" w:eastAsia="zh-CN"/>
        </w:rPr>
        <w:t xml:space="preserve"> </w:t>
      </w:r>
    </w:p>
    <w:p w14:paraId="6323D2C5">
      <w:pPr>
        <w:pStyle w:val="PlainText"/>
        <w:widowControl w:val="0"/>
        <w:kinsoku/>
        <w:autoSpaceDE/>
        <w:autoSpaceDN/>
        <w:adjustRightInd/>
        <w:snapToGrid/>
        <w:spacing w:line="240" w:lineRule="auto"/>
        <w:ind w:firstLine="420" w:firstLineChars="200"/>
        <w:jc w:val="both"/>
        <w:textAlignment w:val="auto"/>
        <w:rPr>
          <w:rFonts w:ascii="宋体" w:eastAsia="宋体" w:hAnsi="宋体" w:cs="Times New Roman" w:hint="default"/>
          <w:snapToGrid/>
          <w:kern w:val="2"/>
          <w:szCs w:val="22"/>
          <w:lang w:val="en-US" w:eastAsia="zh-CN"/>
        </w:rPr>
      </w:pPr>
      <w:r>
        <w:rPr>
          <w:rFonts w:ascii="宋体" w:eastAsia="宋体" w:hAnsi="宋体" w:cs="Times New Roman" w:hint="default"/>
          <w:snapToGrid/>
          <w:kern w:val="2"/>
          <w:szCs w:val="22"/>
          <w:lang w:val="en-US" w:eastAsia="zh-CN"/>
        </w:rPr>
        <w:t>阅读下面短文， 从短文后的选项中选出可以填入空白处的最佳选项。选项中有两项为多余选项。</w:t>
      </w:r>
    </w:p>
    <w:p w14:paraId="4F0F785A">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An essential writing skill is the ability to use plain language effectively to convey ideas clearly. Plain language involves using direct and accessible language with a straightforward structure. To write in plain language, it is important to follow certain guidelines.</w:t>
      </w:r>
    </w:p>
    <w:p w14:paraId="6E192A1F">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u w:val="single"/>
          <w:lang w:val="en-US" w:eastAsia="zh-CN"/>
        </w:rPr>
        <w:t xml:space="preserve">    36     </w:t>
      </w:r>
      <w:r>
        <w:rPr>
          <w:rFonts w:ascii="Times New Roman" w:eastAsia="Times New Roman" w:hAnsi="Times New Roman" w:cs="Times New Roman" w:hint="default"/>
          <w:snapToGrid/>
          <w:color w:val="000000"/>
          <w:kern w:val="2"/>
          <w:szCs w:val="22"/>
          <w:lang w:val="en-US" w:eastAsia="zh-CN"/>
        </w:rPr>
        <w:t>The only details necessary are those necessary for understanding. For example, the sign “Wait behind the yellow line,” at a train platform includes “yellow” so travelers know where to stand.</w:t>
      </w:r>
    </w:p>
    <w:p w14:paraId="6B487822">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 xml:space="preserve">Plain language avoids using vocabulary that requires specialized knowledge. If you work in IT, you can comfortably use the word “latency” with your colleagues. </w:t>
      </w:r>
      <w:r>
        <w:rPr>
          <w:rFonts w:ascii="Times New Roman" w:eastAsia="Times New Roman" w:hAnsi="Times New Roman" w:cs="Times New Roman" w:hint="default"/>
          <w:snapToGrid/>
          <w:color w:val="000000"/>
          <w:kern w:val="2"/>
          <w:szCs w:val="22"/>
          <w:u w:val="single"/>
          <w:lang w:val="en-US" w:eastAsia="zh-CN"/>
        </w:rPr>
        <w:t xml:space="preserve">    37    </w:t>
      </w:r>
      <w:r>
        <w:rPr>
          <w:rFonts w:ascii="Times New Roman" w:eastAsia="Times New Roman" w:hAnsi="Times New Roman" w:cs="Times New Roman" w:hint="default"/>
          <w:snapToGrid/>
          <w:color w:val="000000"/>
          <w:kern w:val="2"/>
          <w:szCs w:val="22"/>
          <w:lang w:val="en-US" w:eastAsia="zh-CN"/>
        </w:rPr>
        <w:t xml:space="preserve"> But when speaking with someone without an IT background, you might instead use “slow” to ensure that they know what you’re talking about.</w:t>
      </w:r>
    </w:p>
    <w:p w14:paraId="3B5D9802">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 xml:space="preserve">Plain language is more than word choices, though. It also involves structuring writing to prioritize clarity.     </w:t>
      </w:r>
      <w:r>
        <w:rPr>
          <w:rFonts w:ascii="Times New Roman" w:eastAsia="Times New Roman" w:hAnsi="Times New Roman" w:cs="Times New Roman" w:hint="default"/>
          <w:snapToGrid/>
          <w:color w:val="000000"/>
          <w:kern w:val="2"/>
          <w:szCs w:val="22"/>
          <w:u w:val="single"/>
          <w:lang w:val="en-US" w:eastAsia="zh-CN"/>
        </w:rPr>
        <w:t xml:space="preserve">38    </w:t>
      </w:r>
      <w:r>
        <w:rPr>
          <w:rFonts w:ascii="Times New Roman" w:eastAsia="Times New Roman" w:hAnsi="Times New Roman" w:cs="Times New Roman" w:hint="default"/>
          <w:snapToGrid/>
          <w:color w:val="000000"/>
          <w:kern w:val="2"/>
          <w:szCs w:val="22"/>
          <w:lang w:val="en-US" w:eastAsia="zh-CN"/>
        </w:rPr>
        <w:t xml:space="preserve"> For example, use clear headers for each section. Mention the topic early in a sentence or paragraph. Write directly to your reader. </w:t>
      </w:r>
      <w:r>
        <w:rPr>
          <w:rFonts w:ascii="Times New Roman" w:eastAsia="Times New Roman" w:hAnsi="Times New Roman" w:cs="Times New Roman" w:hint="default"/>
          <w:snapToGrid/>
          <w:color w:val="000000"/>
          <w:kern w:val="2"/>
          <w:szCs w:val="22"/>
          <w:u w:val="single"/>
          <w:lang w:val="en-US" w:eastAsia="zh-CN"/>
        </w:rPr>
        <w:t xml:space="preserve">    39    </w:t>
      </w:r>
      <w:r>
        <w:rPr>
          <w:rFonts w:ascii="Times New Roman" w:eastAsia="Times New Roman" w:hAnsi="Times New Roman" w:cs="Times New Roman" w:hint="default"/>
          <w:snapToGrid/>
          <w:color w:val="000000"/>
          <w:kern w:val="2"/>
          <w:szCs w:val="22"/>
          <w:lang w:val="en-US" w:eastAsia="zh-CN"/>
        </w:rPr>
        <w:t xml:space="preserve"> Additionally, use the active voice whenever possible to enhance clarity.</w:t>
      </w:r>
    </w:p>
    <w:p w14:paraId="35605EDB">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u w:val="single"/>
          <w:lang w:val="en-US" w:eastAsia="zh-CN"/>
        </w:rPr>
      </w:pPr>
      <w:r>
        <w:rPr>
          <w:rFonts w:ascii="Times New Roman" w:eastAsia="Times New Roman" w:hAnsi="Times New Roman" w:cs="Times New Roman" w:hint="default"/>
          <w:snapToGrid/>
          <w:color w:val="000000"/>
          <w:kern w:val="2"/>
          <w:szCs w:val="22"/>
          <w:lang w:val="en-US" w:eastAsia="zh-CN"/>
        </w:rPr>
        <w:t xml:space="preserve">It is important to note that not every guideline for plain writing will apply to every piece of writing. The ultimate goal is to create contents that are accessible and easily understood. By using plain language, you demonstrate respect for your readers’ time and intelligence. </w:t>
      </w:r>
      <w:r>
        <w:rPr>
          <w:rFonts w:ascii="Times New Roman" w:eastAsia="Times New Roman" w:hAnsi="Times New Roman" w:cs="Times New Roman" w:hint="default"/>
          <w:snapToGrid/>
          <w:color w:val="000000"/>
          <w:kern w:val="2"/>
          <w:szCs w:val="22"/>
          <w:u w:val="single"/>
          <w:lang w:val="en-US" w:eastAsia="zh-CN"/>
        </w:rPr>
        <w:t xml:space="preserve">    40    </w:t>
      </w:r>
    </w:p>
    <w:p w14:paraId="02D30C49">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A．This can be achieved in the following ways.</w:t>
      </w:r>
    </w:p>
    <w:p w14:paraId="43EE15F6">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B．In many cases, this means writing in the second person point of view.</w:t>
      </w:r>
    </w:p>
    <w:p w14:paraId="057C9231">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C．One key aspect of plain writing is ensuring sentences are as short as possible.</w:t>
      </w:r>
    </w:p>
    <w:p w14:paraId="71452AE8">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D．That is because they know what it means.</w:t>
      </w:r>
    </w:p>
    <w:p w14:paraId="0D6DCFBF">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E．Thus, it develops positive relationships with them.</w:t>
      </w:r>
    </w:p>
    <w:p w14:paraId="7F9D161B">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F．This can be especially important for those who speak English as a second language.</w:t>
      </w:r>
    </w:p>
    <w:p w14:paraId="5C0F234F">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center"/>
        <w:rPr>
          <w:rFonts w:ascii="Times New Roman" w:eastAsia="Times New Roman" w:hAnsi="Times New Roman" w:cs="Times New Roman" w:hint="default"/>
          <w:snapToGrid/>
          <w:color w:val="000000"/>
          <w:kern w:val="2"/>
          <w:szCs w:val="22"/>
          <w:lang w:val="en-US" w:eastAsia="zh-CN"/>
        </w:rPr>
      </w:pPr>
      <w:r>
        <w:rPr>
          <w:rFonts w:ascii="Times New Roman" w:eastAsia="Times New Roman" w:hAnsi="Times New Roman" w:cs="Times New Roman" w:hint="default"/>
          <w:snapToGrid/>
          <w:color w:val="000000"/>
          <w:kern w:val="2"/>
          <w:szCs w:val="22"/>
          <w:lang w:val="en-US" w:eastAsia="zh-CN"/>
        </w:rPr>
        <w:t>G．Plain language reduces the risk of misunderstandings caused by confusing language choices.</w:t>
      </w:r>
    </w:p>
    <w:p w14:paraId="6C61C72C">
      <w:pPr>
        <w:pStyle w:val="PlainText"/>
        <w:widowControl w:val="0"/>
        <w:kinsoku/>
        <w:autoSpaceDE/>
        <w:autoSpaceDN/>
        <w:adjustRightInd/>
        <w:snapToGrid/>
        <w:spacing w:line="240" w:lineRule="auto"/>
        <w:jc w:val="both"/>
        <w:textAlignment w:val="auto"/>
        <w:rPr>
          <w:rFonts w:asciiTheme="majorEastAsia" w:eastAsiaTheme="majorEastAsia" w:hAnsiTheme="majorEastAsia" w:cs="Times New Roman" w:hint="default"/>
          <w:b/>
          <w:bCs/>
          <w:snapToGrid/>
          <w:kern w:val="2"/>
          <w:szCs w:val="22"/>
          <w:lang w:eastAsia="zh-CN"/>
        </w:rPr>
      </w:pPr>
      <w:r>
        <w:rPr>
          <w:rFonts w:asciiTheme="majorEastAsia" w:eastAsiaTheme="majorEastAsia" w:hAnsiTheme="majorEastAsia" w:cs="Times New Roman" w:hint="default"/>
          <w:b/>
          <w:bCs/>
          <w:snapToGrid/>
          <w:kern w:val="2"/>
          <w:szCs w:val="22"/>
          <w:lang w:eastAsia="zh-CN"/>
        </w:rPr>
        <w:t>第三部分语言运用(共两节，满分30分)</w:t>
      </w:r>
    </w:p>
    <w:p w14:paraId="590E4F0B">
      <w:pPr>
        <w:pStyle w:val="PlainText"/>
        <w:widowControl w:val="0"/>
        <w:kinsoku/>
        <w:autoSpaceDE/>
        <w:autoSpaceDN/>
        <w:adjustRightInd/>
        <w:snapToGrid/>
        <w:spacing w:line="240" w:lineRule="auto"/>
        <w:jc w:val="both"/>
        <w:textAlignment w:val="auto"/>
        <w:rPr>
          <w:rFonts w:asciiTheme="majorEastAsia" w:eastAsiaTheme="majorEastAsia" w:hAnsiTheme="majorEastAsia" w:cs="Times New Roman" w:hint="default"/>
          <w:b/>
          <w:bCs/>
          <w:snapToGrid/>
          <w:kern w:val="2"/>
          <w:szCs w:val="22"/>
          <w:lang w:eastAsia="zh-CN"/>
        </w:rPr>
      </w:pPr>
      <w:r>
        <w:rPr>
          <w:rFonts w:asciiTheme="majorEastAsia" w:eastAsiaTheme="majorEastAsia" w:hAnsiTheme="majorEastAsia" w:cs="Times New Roman" w:hint="default"/>
          <w:b/>
          <w:bCs/>
          <w:snapToGrid/>
          <w:kern w:val="2"/>
          <w:szCs w:val="22"/>
          <w:lang w:eastAsia="zh-CN"/>
        </w:rPr>
        <w:t>第一节(共15小题:每小题1分，满分15分)</w:t>
      </w:r>
    </w:p>
    <w:p w14:paraId="56D6F60D">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jc w:val="left"/>
        <w:textAlignment w:val="center"/>
        <w:rPr>
          <w:rFonts w:ascii="Times New Roman" w:eastAsia="宋体" w:hAnsi="Times New Roman" w:cs="Times New Roman" w:hint="default"/>
          <w:bCs/>
          <w:color w:val="000000" w:themeColor="text1"/>
          <w:sz w:val="21"/>
          <w:szCs w:val="21"/>
          <w14:textFill>
            <w14:solidFill>
              <w14:schemeClr w14:val="tx1"/>
            </w14:solidFill>
          </w14:textFill>
        </w:rPr>
      </w:pPr>
      <w:r>
        <w:rPr>
          <w:rFonts w:ascii="Times New Roman" w:eastAsia="宋体" w:hAnsi="Times New Roman" w:cs="Times New Roman" w:hint="default"/>
          <w:bCs/>
          <w:color w:val="000000" w:themeColor="text1"/>
          <w:sz w:val="21"/>
          <w:szCs w:val="21"/>
          <w14:textFill>
            <w14:solidFill>
              <w14:schemeClr w14:val="tx1"/>
            </w14:solidFill>
          </w14:textFill>
        </w:rPr>
        <w:t>阅读下面短文, 从每题所给的A、B、C、D四个选项中选出可以填入空白处的最佳选项。</w:t>
      </w:r>
    </w:p>
    <w:p w14:paraId="39C3F836">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The walk I</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d plotted was 22 miles to the coast. It is enough to get the legs</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41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and the mind cleared. But the real</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2</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for me was walking to a definite point in our country</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s outline.</w:t>
      </w:r>
    </w:p>
    <w:p w14:paraId="0A5A15B6">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I was wondering if I</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d have the endurance</w:t>
      </w:r>
      <w:r>
        <w:rPr>
          <w:rFonts w:ascii="宋体" w:eastAsia="宋体" w:hAnsi="宋体" w:cs="宋体" w:hint="eastAsia"/>
          <w:b w:val="0"/>
          <w:bCs/>
          <w:color w:val="000000" w:themeColor="text1"/>
          <w:sz w:val="21"/>
          <w:szCs w:val="21"/>
          <w14:textFill>
            <w14:solidFill>
              <w14:schemeClr w14:val="tx1"/>
            </w14:solidFill>
          </w14:textFill>
        </w:rPr>
        <w:t>(耐力)</w:t>
      </w:r>
      <w:r>
        <w:rPr>
          <w:rFonts w:ascii="宋体" w:eastAsia="宋体" w:hAnsi="宋体" w:cs="宋体" w:hint="eastAsia"/>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and determination to do it. I am, after all, in my late 40s. I</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3</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the coast at 7: 00 am. I was, for the day, an arrow. My line of flight was as straight and short as I could make it.</w:t>
      </w:r>
    </w:p>
    <w:p w14:paraId="0C0D1B0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14:textFill>
            <w14:solidFill>
              <w14:schemeClr w14:val="tx1"/>
            </w14:solidFill>
          </w14:textFill>
        </w:rPr>
      </w:pP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4</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the five-hour mark, I was in a good state of body and mind. The</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5</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of the usual routine had been eased by daydreams. From this point on, the</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6</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seemed to change. The banks on either side were larger, and the grasses longer, even though the sea was still miles off.</w:t>
      </w:r>
    </w:p>
    <w:p w14:paraId="69CBF52B">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 xml:space="preserve">Things were getting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7</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 Despite feeling like I was nearly</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there</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 I still had four miles to go. I was hurting</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my knees. I</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8</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the painkillers down with my secret weapon</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coffee.</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Studies have shown caffeine</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4</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9</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endurance and it kept me going.</w:t>
      </w:r>
    </w:p>
    <w:p w14:paraId="1AC2E4B7">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Try as I might, I still couldn</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t see my walk</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s end. I could even smell a(n)</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50</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 xml:space="preserve"> in the air, but the horizon remained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5</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1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in salt marsh</w:t>
      </w:r>
      <w:r>
        <w:rPr>
          <w:rFonts w:asciiTheme="minorEastAsia" w:eastAsiaTheme="minorEastAsia" w:hAnsiTheme="minorEastAsia" w:cstheme="minorEastAsia" w:hint="eastAsia"/>
          <w:b w:val="0"/>
          <w:bCs/>
          <w:color w:val="000000" w:themeColor="text1"/>
          <w:sz w:val="21"/>
          <w:szCs w:val="21"/>
          <w14:textFill>
            <w14:solidFill>
              <w14:schemeClr w14:val="tx1"/>
            </w14:solidFill>
          </w14:textFill>
        </w:rPr>
        <w:t xml:space="preserve"> (盐沼地)</w:t>
      </w:r>
      <w:r>
        <w:rPr>
          <w:rFonts w:ascii="Times New Roman" w:eastAsia="宋体" w:hAnsi="Times New Roman" w:cs="Times New Roman" w:hint="default"/>
          <w:b w:val="0"/>
          <w:bCs/>
          <w:color w:val="000000" w:themeColor="text1"/>
          <w:sz w:val="21"/>
          <w:szCs w:val="21"/>
          <w14:textFill>
            <w14:solidFill>
              <w14:schemeClr w14:val="tx1"/>
            </w14:solidFill>
          </w14:textFill>
        </w:rPr>
        <w:t>. Then, almost without realizing it, I was “there”.Where I had hoped to see the</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52</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 I saw salt marsh, like the chocolate milkshake of the North Sea!</w:t>
      </w:r>
    </w:p>
    <w:p w14:paraId="61BEFBD6">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Feeling like a bit of a fool, I headed down into the nearest marsh and left my boot prints in the mud. The seven-and-a half-hour walk had hurt my</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53</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 but I</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d acted on an old idea</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done it, and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54</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it off my list. I was now free to think of new ones and move on, in this dawn of possibilities we all face. Life is too short to let ideas stagnate</w:t>
      </w:r>
      <w:r>
        <w:rPr>
          <w:rFonts w:asciiTheme="minorEastAsia" w:eastAsiaTheme="minorEastAsia" w:hAnsiTheme="minorEastAsia" w:cstheme="minorEastAsia" w:hint="eastAsia"/>
          <w:b w:val="0"/>
          <w:bCs/>
          <w:color w:val="000000" w:themeColor="text1"/>
          <w:sz w:val="21"/>
          <w:szCs w:val="21"/>
          <w14:textFill>
            <w14:solidFill>
              <w14:schemeClr w14:val="tx1"/>
            </w14:solidFill>
          </w14:textFill>
        </w:rPr>
        <w:t>(停滞)</w:t>
      </w:r>
      <w:r>
        <w:rPr>
          <w:rFonts w:ascii="Times New Roman" w:eastAsia="宋体" w:hAnsi="Times New Roman" w:cs="Times New Roman" w:hint="default"/>
          <w:b w:val="0"/>
          <w:bCs/>
          <w:color w:val="000000" w:themeColor="text1"/>
          <w:sz w:val="21"/>
          <w:szCs w:val="21"/>
          <w14:textFill>
            <w14:solidFill>
              <w14:schemeClr w14:val="tx1"/>
            </w14:solidFill>
          </w14:textFill>
        </w:rPr>
        <w:t>; now</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14:textFill>
            <w14:solidFill>
              <w14:schemeClr w14:val="tx1"/>
            </w14:solidFill>
          </w14:textFill>
        </w:rPr>
        <w:t xml:space="preserve">s the time to turn them to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55</w:t>
      </w:r>
      <w:r>
        <w:rPr>
          <w:rFonts w:ascii="Times New Roman" w:eastAsia="宋体" w:hAnsi="Times New Roman" w:cs="Times New Roman" w:hint="default"/>
          <w:b w:val="0"/>
          <w:bCs/>
          <w:color w:val="000000" w:themeColor="text1"/>
          <w:sz w:val="21"/>
          <w:szCs w:val="21"/>
          <w:u w:val="single"/>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759"/>
        <w:gridCol w:w="1965"/>
        <w:gridCol w:w="2137"/>
        <w:gridCol w:w="2408"/>
      </w:tblGrid>
      <w:tr w14:paraId="1729D7C1">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2759" w:type="dxa"/>
            <w:tcBorders>
              <w:top w:val="nil"/>
              <w:left w:val="nil"/>
              <w:bottom w:val="nil"/>
              <w:right w:val="nil"/>
              <w:tl2br w:val="nil"/>
            </w:tcBorders>
            <w:shd w:val="clear" w:color="auto" w:fill="FFFFFF"/>
          </w:tcPr>
          <w:p w14:paraId="384A919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41.A.</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aching</w:t>
            </w:r>
          </w:p>
        </w:tc>
        <w:tc>
          <w:tcPr>
            <w:tcW w:w="1965" w:type="dxa"/>
            <w:tcBorders>
              <w:top w:val="nil"/>
              <w:left w:val="nil"/>
              <w:bottom w:val="nil"/>
              <w:right w:val="nil"/>
            </w:tcBorders>
            <w:shd w:val="clear" w:color="auto" w:fill="FFFFFF"/>
          </w:tcPr>
          <w:p w14:paraId="2C5DD333">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relaxing</w:t>
            </w:r>
          </w:p>
        </w:tc>
        <w:tc>
          <w:tcPr>
            <w:tcW w:w="2137" w:type="dxa"/>
            <w:tcBorders>
              <w:top w:val="nil"/>
              <w:left w:val="nil"/>
              <w:bottom w:val="nil"/>
              <w:right w:val="nil"/>
            </w:tcBorders>
            <w:shd w:val="clear" w:color="auto" w:fill="FFFFFF"/>
          </w:tcPr>
          <w:p w14:paraId="5D9206B5">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bending</w:t>
            </w:r>
          </w:p>
        </w:tc>
        <w:tc>
          <w:tcPr>
            <w:tcW w:w="2408" w:type="dxa"/>
            <w:tcBorders>
              <w:top w:val="nil"/>
              <w:left w:val="nil"/>
              <w:bottom w:val="nil"/>
              <w:right w:val="nil"/>
            </w:tcBorders>
            <w:shd w:val="clear" w:color="auto" w:fill="FFFFFF"/>
          </w:tcPr>
          <w:p w14:paraId="247043EE">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recovering</w:t>
            </w:r>
          </w:p>
        </w:tc>
      </w:tr>
      <w:tr w14:paraId="72F74B7E">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6C91EEFC">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42. A.</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excuse</w:t>
            </w:r>
          </w:p>
        </w:tc>
        <w:tc>
          <w:tcPr>
            <w:tcW w:w="1965" w:type="dxa"/>
            <w:tcBorders>
              <w:top w:val="nil"/>
              <w:left w:val="nil"/>
              <w:bottom w:val="nil"/>
              <w:right w:val="nil"/>
            </w:tcBorders>
            <w:shd w:val="clear" w:color="auto" w:fill="FFFFFF"/>
          </w:tcPr>
          <w:p w14:paraId="51363F1C">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move</w:t>
            </w:r>
          </w:p>
        </w:tc>
        <w:tc>
          <w:tcPr>
            <w:tcW w:w="2137" w:type="dxa"/>
            <w:tcBorders>
              <w:top w:val="nil"/>
              <w:left w:val="nil"/>
              <w:bottom w:val="nil"/>
              <w:right w:val="nil"/>
            </w:tcBorders>
            <w:shd w:val="clear" w:color="auto" w:fill="FFFFFF"/>
          </w:tcPr>
          <w:p w14:paraId="3F3BE9D7">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draw</w:t>
            </w:r>
          </w:p>
        </w:tc>
        <w:tc>
          <w:tcPr>
            <w:tcW w:w="2408" w:type="dxa"/>
            <w:tcBorders>
              <w:top w:val="nil"/>
              <w:left w:val="nil"/>
              <w:bottom w:val="nil"/>
              <w:right w:val="nil"/>
            </w:tcBorders>
            <w:shd w:val="clear" w:color="auto" w:fill="FFFFFF"/>
          </w:tcPr>
          <w:p w14:paraId="5E457E91">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trick</w:t>
            </w:r>
          </w:p>
        </w:tc>
      </w:tr>
      <w:tr w14:paraId="68824AFB">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190E7F51">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43. A.</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settled in</w:t>
            </w:r>
          </w:p>
        </w:tc>
        <w:tc>
          <w:tcPr>
            <w:tcW w:w="1965" w:type="dxa"/>
            <w:tcBorders>
              <w:top w:val="nil"/>
              <w:left w:val="nil"/>
              <w:bottom w:val="nil"/>
              <w:right w:val="nil"/>
            </w:tcBorders>
            <w:shd w:val="clear" w:color="auto" w:fill="FFFFFF"/>
          </w:tcPr>
          <w:p w14:paraId="08B2464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left for</w:t>
            </w:r>
          </w:p>
        </w:tc>
        <w:tc>
          <w:tcPr>
            <w:tcW w:w="2137" w:type="dxa"/>
            <w:tcBorders>
              <w:top w:val="nil"/>
              <w:left w:val="nil"/>
              <w:bottom w:val="nil"/>
              <w:right w:val="nil"/>
            </w:tcBorders>
            <w:shd w:val="clear" w:color="auto" w:fill="FFFFFF"/>
          </w:tcPr>
          <w:p w14:paraId="05DA72EE">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arrived at</w:t>
            </w:r>
          </w:p>
        </w:tc>
        <w:tc>
          <w:tcPr>
            <w:tcW w:w="2408" w:type="dxa"/>
            <w:tcBorders>
              <w:top w:val="nil"/>
              <w:left w:val="nil"/>
              <w:bottom w:val="nil"/>
              <w:right w:val="nil"/>
            </w:tcBorders>
            <w:shd w:val="clear" w:color="auto" w:fill="FFFFFF"/>
          </w:tcPr>
          <w:p w14:paraId="5659A0F5">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set about</w:t>
            </w:r>
          </w:p>
        </w:tc>
      </w:tr>
      <w:tr w14:paraId="2E83BF72">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075BDDA2">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44.A.</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Approaching</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p>
        </w:tc>
        <w:tc>
          <w:tcPr>
            <w:tcW w:w="1965" w:type="dxa"/>
            <w:tcBorders>
              <w:top w:val="nil"/>
              <w:left w:val="nil"/>
              <w:bottom w:val="nil"/>
              <w:right w:val="nil"/>
            </w:tcBorders>
            <w:shd w:val="clear" w:color="auto" w:fill="FFFFFF"/>
          </w:tcPr>
          <w:p w14:paraId="0B3A1526">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Recognizing</w:t>
            </w:r>
          </w:p>
        </w:tc>
        <w:tc>
          <w:tcPr>
            <w:tcW w:w="2137" w:type="dxa"/>
            <w:tcBorders>
              <w:top w:val="nil"/>
              <w:left w:val="nil"/>
              <w:bottom w:val="nil"/>
              <w:right w:val="nil"/>
            </w:tcBorders>
            <w:shd w:val="clear" w:color="auto" w:fill="FFFFFF"/>
          </w:tcPr>
          <w:p w14:paraId="14213BB6">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Ignoring</w:t>
            </w:r>
          </w:p>
        </w:tc>
        <w:tc>
          <w:tcPr>
            <w:tcW w:w="2408" w:type="dxa"/>
            <w:tcBorders>
              <w:top w:val="nil"/>
              <w:left w:val="nil"/>
              <w:bottom w:val="nil"/>
              <w:right w:val="nil"/>
            </w:tcBorders>
            <w:shd w:val="clear" w:color="auto" w:fill="FFFFFF"/>
          </w:tcPr>
          <w:p w14:paraId="3EEF799E">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Missing</w:t>
            </w:r>
          </w:p>
        </w:tc>
      </w:tr>
      <w:tr w14:paraId="53A1E076">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3600C2A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45.A. inconvenience</w:t>
            </w:r>
          </w:p>
        </w:tc>
        <w:tc>
          <w:tcPr>
            <w:tcW w:w="1965" w:type="dxa"/>
            <w:tcBorders>
              <w:top w:val="nil"/>
              <w:left w:val="nil"/>
              <w:bottom w:val="nil"/>
              <w:right w:val="nil"/>
            </w:tcBorders>
            <w:shd w:val="clear" w:color="auto" w:fill="FFFFFF"/>
          </w:tcPr>
          <w:p w14:paraId="367AEC83">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comfort</w:t>
            </w:r>
          </w:p>
        </w:tc>
        <w:tc>
          <w:tcPr>
            <w:tcW w:w="2137" w:type="dxa"/>
            <w:tcBorders>
              <w:top w:val="nil"/>
              <w:left w:val="nil"/>
              <w:bottom w:val="nil"/>
              <w:right w:val="nil"/>
            </w:tcBorders>
            <w:shd w:val="clear" w:color="auto" w:fill="FFFFFF"/>
          </w:tcPr>
          <w:p w14:paraId="59DC9788">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boredom</w:t>
            </w:r>
          </w:p>
        </w:tc>
        <w:tc>
          <w:tcPr>
            <w:tcW w:w="2408" w:type="dxa"/>
            <w:tcBorders>
              <w:top w:val="nil"/>
              <w:left w:val="nil"/>
              <w:bottom w:val="nil"/>
              <w:right w:val="nil"/>
            </w:tcBorders>
            <w:shd w:val="clear" w:color="auto" w:fill="FFFFFF"/>
          </w:tcPr>
          <w:p w14:paraId="4A472E6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 peace</w:t>
            </w:r>
          </w:p>
        </w:tc>
      </w:tr>
      <w:tr w14:paraId="216C0A64">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212701C0">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 xml:space="preserve">46.A. spirits </w:t>
            </w:r>
          </w:p>
        </w:tc>
        <w:tc>
          <w:tcPr>
            <w:tcW w:w="1965" w:type="dxa"/>
            <w:tcBorders>
              <w:top w:val="nil"/>
              <w:left w:val="nil"/>
              <w:bottom w:val="nil"/>
              <w:right w:val="nil"/>
            </w:tcBorders>
            <w:shd w:val="clear" w:color="auto" w:fill="FFFFFF"/>
          </w:tcPr>
          <w:p w14:paraId="3F2FA83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weather</w:t>
            </w:r>
          </w:p>
        </w:tc>
        <w:tc>
          <w:tcPr>
            <w:tcW w:w="2137" w:type="dxa"/>
            <w:tcBorders>
              <w:top w:val="nil"/>
              <w:left w:val="nil"/>
              <w:bottom w:val="nil"/>
              <w:right w:val="nil"/>
            </w:tcBorders>
            <w:shd w:val="clear" w:color="auto" w:fill="FFFFFF"/>
          </w:tcPr>
          <w:p w14:paraId="725C12F8">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shape</w:t>
            </w:r>
          </w:p>
        </w:tc>
        <w:tc>
          <w:tcPr>
            <w:tcW w:w="2408" w:type="dxa"/>
            <w:tcBorders>
              <w:top w:val="nil"/>
              <w:left w:val="nil"/>
              <w:bottom w:val="nil"/>
              <w:right w:val="nil"/>
            </w:tcBorders>
            <w:shd w:val="clear" w:color="auto" w:fill="FFFFFF"/>
          </w:tcPr>
          <w:p w14:paraId="19761972">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 landscape</w:t>
            </w:r>
          </w:p>
        </w:tc>
      </w:tr>
      <w:tr w14:paraId="2CF38D30">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075A1915">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47. A. flatter</w:t>
            </w:r>
          </w:p>
        </w:tc>
        <w:tc>
          <w:tcPr>
            <w:tcW w:w="1965" w:type="dxa"/>
            <w:tcBorders>
              <w:top w:val="nil"/>
              <w:left w:val="nil"/>
              <w:bottom w:val="nil"/>
              <w:right w:val="nil"/>
            </w:tcBorders>
            <w:shd w:val="clear" w:color="auto" w:fill="FFFFFF"/>
          </w:tcPr>
          <w:p w14:paraId="19420AEA">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 better</w:t>
            </w:r>
          </w:p>
        </w:tc>
        <w:tc>
          <w:tcPr>
            <w:tcW w:w="2137" w:type="dxa"/>
            <w:tcBorders>
              <w:top w:val="nil"/>
              <w:left w:val="nil"/>
              <w:bottom w:val="nil"/>
              <w:right w:val="nil"/>
            </w:tcBorders>
            <w:shd w:val="clear" w:color="auto" w:fill="FFFFFF"/>
          </w:tcPr>
          <w:p w14:paraId="4B83CE0F">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 stranger</w:t>
            </w:r>
          </w:p>
        </w:tc>
        <w:tc>
          <w:tcPr>
            <w:tcW w:w="2408" w:type="dxa"/>
            <w:tcBorders>
              <w:top w:val="nil"/>
              <w:left w:val="nil"/>
              <w:bottom w:val="nil"/>
              <w:right w:val="nil"/>
            </w:tcBorders>
            <w:shd w:val="clear" w:color="auto" w:fill="FFFFFF"/>
          </w:tcPr>
          <w:p w14:paraId="263DA3AA">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 wilder</w:t>
            </w:r>
          </w:p>
        </w:tc>
      </w:tr>
      <w:tr w14:paraId="4811B32E">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1CC28ACC">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48. A.</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put</w:t>
            </w:r>
          </w:p>
        </w:tc>
        <w:tc>
          <w:tcPr>
            <w:tcW w:w="1965" w:type="dxa"/>
            <w:tcBorders>
              <w:top w:val="nil"/>
              <w:left w:val="nil"/>
              <w:bottom w:val="nil"/>
              <w:right w:val="nil"/>
            </w:tcBorders>
            <w:shd w:val="clear" w:color="auto" w:fill="FFFFFF"/>
          </w:tcPr>
          <w:p w14:paraId="6BADAA8B">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broke</w:t>
            </w:r>
          </w:p>
        </w:tc>
        <w:tc>
          <w:tcPr>
            <w:tcW w:w="2137" w:type="dxa"/>
            <w:tcBorders>
              <w:top w:val="nil"/>
              <w:left w:val="nil"/>
              <w:bottom w:val="nil"/>
              <w:right w:val="nil"/>
            </w:tcBorders>
            <w:shd w:val="clear" w:color="auto" w:fill="FFFFFF"/>
          </w:tcPr>
          <w:p w14:paraId="427D8355">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washed</w:t>
            </w:r>
          </w:p>
        </w:tc>
        <w:tc>
          <w:tcPr>
            <w:tcW w:w="2408" w:type="dxa"/>
            <w:tcBorders>
              <w:top w:val="nil"/>
              <w:left w:val="nil"/>
              <w:bottom w:val="nil"/>
              <w:right w:val="nil"/>
            </w:tcBorders>
            <w:shd w:val="clear" w:color="auto" w:fill="FFFFFF"/>
          </w:tcPr>
          <w:p w14:paraId="13D32480">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 cooled</w:t>
            </w:r>
          </w:p>
        </w:tc>
      </w:tr>
      <w:tr w14:paraId="4DF11345">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4127871E">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49.A. reduces</w:t>
            </w:r>
          </w:p>
        </w:tc>
        <w:tc>
          <w:tcPr>
            <w:tcW w:w="1965" w:type="dxa"/>
            <w:tcBorders>
              <w:top w:val="nil"/>
              <w:left w:val="nil"/>
              <w:bottom w:val="nil"/>
              <w:right w:val="nil"/>
            </w:tcBorders>
            <w:shd w:val="clear" w:color="auto" w:fill="FFFFFF"/>
          </w:tcPr>
          <w:p w14:paraId="268764F7">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 boosts</w:t>
            </w:r>
          </w:p>
        </w:tc>
        <w:tc>
          <w:tcPr>
            <w:tcW w:w="2137" w:type="dxa"/>
            <w:tcBorders>
              <w:top w:val="nil"/>
              <w:left w:val="nil"/>
              <w:bottom w:val="nil"/>
              <w:right w:val="nil"/>
            </w:tcBorders>
            <w:shd w:val="clear" w:color="auto" w:fill="FFFFFF"/>
          </w:tcPr>
          <w:p w14:paraId="64CFD107">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 xml:space="preserve">controls </w:t>
            </w:r>
          </w:p>
        </w:tc>
        <w:tc>
          <w:tcPr>
            <w:tcW w:w="2408" w:type="dxa"/>
            <w:tcBorders>
              <w:top w:val="nil"/>
              <w:left w:val="nil"/>
              <w:bottom w:val="nil"/>
              <w:right w:val="nil"/>
            </w:tcBorders>
            <w:shd w:val="clear" w:color="auto" w:fill="FFFFFF"/>
          </w:tcPr>
          <w:p w14:paraId="394B3BEA">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maintains</w:t>
            </w:r>
          </w:p>
        </w:tc>
      </w:tr>
      <w:tr w14:paraId="7F819C49">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7535719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50. A. sweetness</w:t>
            </w:r>
          </w:p>
        </w:tc>
        <w:tc>
          <w:tcPr>
            <w:tcW w:w="1965" w:type="dxa"/>
            <w:tcBorders>
              <w:top w:val="nil"/>
              <w:left w:val="nil"/>
              <w:bottom w:val="nil"/>
              <w:right w:val="nil"/>
            </w:tcBorders>
            <w:shd w:val="clear" w:color="auto" w:fill="FFFFFF"/>
          </w:tcPr>
          <w:p w14:paraId="6B1D2EA9">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 fragrance</w:t>
            </w:r>
          </w:p>
        </w:tc>
        <w:tc>
          <w:tcPr>
            <w:tcW w:w="2137" w:type="dxa"/>
            <w:tcBorders>
              <w:top w:val="nil"/>
              <w:left w:val="nil"/>
              <w:bottom w:val="nil"/>
              <w:right w:val="nil"/>
            </w:tcBorders>
            <w:shd w:val="clear" w:color="auto" w:fill="FFFFFF"/>
          </w:tcPr>
          <w:p w14:paraId="1473D05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saltiness</w:t>
            </w:r>
          </w:p>
        </w:tc>
        <w:tc>
          <w:tcPr>
            <w:tcW w:w="2408" w:type="dxa"/>
            <w:tcBorders>
              <w:top w:val="nil"/>
              <w:left w:val="nil"/>
              <w:bottom w:val="nil"/>
              <w:right w:val="nil"/>
            </w:tcBorders>
            <w:shd w:val="clear" w:color="auto" w:fill="FFFFFF"/>
          </w:tcPr>
          <w:p w14:paraId="7DC8883F">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 bitterness</w:t>
            </w:r>
          </w:p>
        </w:tc>
      </w:tr>
      <w:tr w14:paraId="6951A3E9">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06130987">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51.A. updated</w:t>
            </w:r>
          </w:p>
        </w:tc>
        <w:tc>
          <w:tcPr>
            <w:tcW w:w="1965" w:type="dxa"/>
            <w:tcBorders>
              <w:top w:val="nil"/>
              <w:left w:val="nil"/>
              <w:bottom w:val="nil"/>
              <w:right w:val="nil"/>
            </w:tcBorders>
            <w:shd w:val="clear" w:color="auto" w:fill="FFFFFF"/>
          </w:tcPr>
          <w:p w14:paraId="59AE40B8">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 locked</w:t>
            </w:r>
          </w:p>
        </w:tc>
        <w:tc>
          <w:tcPr>
            <w:tcW w:w="2137" w:type="dxa"/>
            <w:tcBorders>
              <w:top w:val="nil"/>
              <w:left w:val="nil"/>
              <w:bottom w:val="nil"/>
              <w:right w:val="nil"/>
            </w:tcBorders>
            <w:shd w:val="clear" w:color="auto" w:fill="FFFFFF"/>
          </w:tcPr>
          <w:p w14:paraId="31B19B8E">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 broadened</w:t>
            </w:r>
          </w:p>
        </w:tc>
        <w:tc>
          <w:tcPr>
            <w:tcW w:w="2408" w:type="dxa"/>
            <w:tcBorders>
              <w:top w:val="nil"/>
              <w:left w:val="nil"/>
              <w:bottom w:val="nil"/>
              <w:right w:val="nil"/>
            </w:tcBorders>
            <w:shd w:val="clear" w:color="auto" w:fill="FFFFFF"/>
          </w:tcPr>
          <w:p w14:paraId="2F5D7B1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 limited</w:t>
            </w:r>
          </w:p>
        </w:tc>
      </w:tr>
      <w:tr w14:paraId="0A793501">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7342A709">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 xml:space="preserve">52.A. sea </w:t>
            </w:r>
          </w:p>
        </w:tc>
        <w:tc>
          <w:tcPr>
            <w:tcW w:w="1965" w:type="dxa"/>
            <w:tcBorders>
              <w:top w:val="nil"/>
              <w:left w:val="nil"/>
              <w:bottom w:val="nil"/>
              <w:right w:val="nil"/>
            </w:tcBorders>
            <w:shd w:val="clear" w:color="auto" w:fill="FFFFFF"/>
          </w:tcPr>
          <w:p w14:paraId="7D1964F8">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lang w:val="en-US"/>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eastAsia"/>
                <w:b w:val="0"/>
                <w:bCs/>
                <w:color w:val="000000" w:themeColor="text1"/>
                <w:sz w:val="21"/>
                <w:szCs w:val="21"/>
                <w:lang w:val="en-US" w:eastAsia="zh-CN"/>
                <w14:textFill>
                  <w14:solidFill>
                    <w14:schemeClr w14:val="tx1"/>
                  </w14:solidFill>
                </w14:textFill>
              </w:rPr>
              <w:t>sky</w:t>
            </w:r>
          </w:p>
        </w:tc>
        <w:tc>
          <w:tcPr>
            <w:tcW w:w="2137" w:type="dxa"/>
            <w:tcBorders>
              <w:top w:val="nil"/>
              <w:left w:val="nil"/>
              <w:bottom w:val="nil"/>
              <w:right w:val="nil"/>
            </w:tcBorders>
            <w:shd w:val="clear" w:color="auto" w:fill="FFFFFF"/>
          </w:tcPr>
          <w:p w14:paraId="6A29BFA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 land</w:t>
            </w:r>
          </w:p>
        </w:tc>
        <w:tc>
          <w:tcPr>
            <w:tcW w:w="2408" w:type="dxa"/>
            <w:tcBorders>
              <w:top w:val="nil"/>
              <w:left w:val="nil"/>
              <w:bottom w:val="nil"/>
              <w:right w:val="nil"/>
            </w:tcBorders>
            <w:shd w:val="clear" w:color="auto" w:fill="FFFFFF"/>
          </w:tcPr>
          <w:p w14:paraId="15C58703">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forest</w:t>
            </w:r>
          </w:p>
        </w:tc>
      </w:tr>
      <w:tr w14:paraId="06F0BF43">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5A2B4110">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53. A. expectations</w:t>
            </w:r>
          </w:p>
        </w:tc>
        <w:tc>
          <w:tcPr>
            <w:tcW w:w="1965" w:type="dxa"/>
            <w:tcBorders>
              <w:top w:val="nil"/>
              <w:left w:val="nil"/>
              <w:bottom w:val="nil"/>
              <w:right w:val="nil"/>
            </w:tcBorders>
            <w:shd w:val="clear" w:color="auto" w:fill="FFFFFF"/>
          </w:tcPr>
          <w:p w14:paraId="49246FF3">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 feelings</w:t>
            </w:r>
          </w:p>
        </w:tc>
        <w:tc>
          <w:tcPr>
            <w:tcW w:w="2137" w:type="dxa"/>
            <w:tcBorders>
              <w:top w:val="nil"/>
              <w:left w:val="nil"/>
              <w:bottom w:val="nil"/>
              <w:right w:val="nil"/>
            </w:tcBorders>
            <w:shd w:val="clear" w:color="auto" w:fill="FFFFFF"/>
          </w:tcPr>
          <w:p w14:paraId="210B4C7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 arms</w:t>
            </w:r>
          </w:p>
        </w:tc>
        <w:tc>
          <w:tcPr>
            <w:tcW w:w="2408" w:type="dxa"/>
            <w:tcBorders>
              <w:top w:val="nil"/>
              <w:left w:val="nil"/>
              <w:bottom w:val="nil"/>
              <w:right w:val="nil"/>
            </w:tcBorders>
            <w:shd w:val="clear" w:color="auto" w:fill="FFFFFF"/>
          </w:tcPr>
          <w:p w14:paraId="6081A0D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knees</w:t>
            </w:r>
          </w:p>
        </w:tc>
      </w:tr>
      <w:tr w14:paraId="46263E1E">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2FB9EFE5">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54. A. crossed</w:t>
            </w:r>
          </w:p>
        </w:tc>
        <w:tc>
          <w:tcPr>
            <w:tcW w:w="1965" w:type="dxa"/>
            <w:tcBorders>
              <w:top w:val="nil"/>
              <w:left w:val="nil"/>
              <w:bottom w:val="nil"/>
              <w:right w:val="nil"/>
            </w:tcBorders>
            <w:shd w:val="clear" w:color="auto" w:fill="FFFFFF"/>
          </w:tcPr>
          <w:p w14:paraId="77073AAB">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 shown</w:t>
            </w:r>
          </w:p>
        </w:tc>
        <w:tc>
          <w:tcPr>
            <w:tcW w:w="2137" w:type="dxa"/>
            <w:tcBorders>
              <w:top w:val="nil"/>
              <w:left w:val="nil"/>
              <w:bottom w:val="nil"/>
              <w:right w:val="nil"/>
            </w:tcBorders>
            <w:shd w:val="clear" w:color="auto" w:fill="FFFFFF"/>
          </w:tcPr>
          <w:p w14:paraId="78CD6348">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 shaken</w:t>
            </w:r>
          </w:p>
        </w:tc>
        <w:tc>
          <w:tcPr>
            <w:tcW w:w="2408" w:type="dxa"/>
            <w:tcBorders>
              <w:top w:val="nil"/>
              <w:left w:val="nil"/>
              <w:bottom w:val="nil"/>
              <w:right w:val="nil"/>
            </w:tcBorders>
            <w:shd w:val="clear" w:color="auto" w:fill="FFFFFF"/>
          </w:tcPr>
          <w:p w14:paraId="4F217D20">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D.</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turned</w:t>
            </w:r>
          </w:p>
        </w:tc>
      </w:tr>
      <w:tr w14:paraId="726F2B32">
        <w:tblPrEx>
          <w:tblW w:w="0" w:type="auto"/>
          <w:tblInd w:w="0" w:type="dxa"/>
          <w:tblCellMar>
            <w:top w:w="0" w:type="dxa"/>
            <w:left w:w="108" w:type="dxa"/>
            <w:bottom w:w="0" w:type="dxa"/>
            <w:right w:w="108" w:type="dxa"/>
          </w:tblCellMar>
        </w:tblPrEx>
        <w:tc>
          <w:tcPr>
            <w:tcW w:w="2759" w:type="dxa"/>
            <w:tcBorders>
              <w:top w:val="nil"/>
              <w:left w:val="nil"/>
              <w:bottom w:val="nil"/>
              <w:right w:val="nil"/>
            </w:tcBorders>
            <w:shd w:val="clear" w:color="auto" w:fill="FFFFFF"/>
          </w:tcPr>
          <w:p w14:paraId="778BBA3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55. A. curiosity</w:t>
            </w:r>
          </w:p>
        </w:tc>
        <w:tc>
          <w:tcPr>
            <w:tcW w:w="1965" w:type="dxa"/>
            <w:tcBorders>
              <w:top w:val="nil"/>
              <w:left w:val="nil"/>
              <w:bottom w:val="nil"/>
              <w:right w:val="nil"/>
            </w:tcBorders>
            <w:shd w:val="clear" w:color="auto" w:fill="FFFFFF"/>
          </w:tcPr>
          <w:p w14:paraId="5B3627A1">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B. reality</w:t>
            </w:r>
          </w:p>
        </w:tc>
        <w:tc>
          <w:tcPr>
            <w:tcW w:w="2137" w:type="dxa"/>
            <w:tcBorders>
              <w:top w:val="nil"/>
              <w:left w:val="nil"/>
              <w:bottom w:val="nil"/>
              <w:right w:val="nil"/>
            </w:tcBorders>
            <w:shd w:val="clear" w:color="auto" w:fill="FFFFFF"/>
          </w:tcPr>
          <w:p w14:paraId="5D1AEAA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C.</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14:textFill>
                  <w14:solidFill>
                    <w14:schemeClr w14:val="tx1"/>
                  </w14:solidFill>
                </w14:textFill>
              </w:rPr>
              <w:t>imagination</w:t>
            </w:r>
          </w:p>
        </w:tc>
        <w:tc>
          <w:tcPr>
            <w:tcW w:w="2408" w:type="dxa"/>
            <w:tcBorders>
              <w:top w:val="nil"/>
              <w:left w:val="nil"/>
              <w:bottom w:val="nil"/>
              <w:right w:val="nil"/>
            </w:tcBorders>
            <w:shd w:val="clear" w:color="auto" w:fill="FFFFFF"/>
          </w:tcPr>
          <w:p w14:paraId="591ADF80">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vertAlign w:val="baseli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14:textFill>
                  <w14:solidFill>
                    <w14:schemeClr w14:val="tx1"/>
                  </w14:solidFill>
                </w14:textFill>
              </w:rPr>
              <w:t xml:space="preserve">D.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expectation</w:t>
            </w:r>
          </w:p>
        </w:tc>
      </w:tr>
    </w:tbl>
    <w:p w14:paraId="10DA312C">
      <w:pPr>
        <w:keepNext w:val="0"/>
        <w:keepLines w:val="0"/>
        <w:pageBreakBefore w:val="0"/>
        <w:tabs>
          <w:tab w:val="left" w:pos="2078"/>
          <w:tab w:val="left" w:pos="4156"/>
          <w:tab w:val="left" w:pos="6234"/>
        </w:tabs>
        <w:wordWrap/>
        <w:overflowPunct/>
        <w:topLinePunct w:val="0"/>
        <w:bidi w:val="0"/>
        <w:spacing w:line="240" w:lineRule="auto"/>
        <w:jc w:val="left"/>
        <w:textAlignment w:val="center"/>
        <w:rPr>
          <w:rFonts w:asciiTheme="majorEastAsia" w:eastAsiaTheme="majorEastAsia" w:hAnsiTheme="majorEastAsia" w:cs="Times New Roman" w:hint="default"/>
          <w:b/>
          <w:bCs/>
          <w:snapToGrid/>
          <w:color w:val="000000"/>
          <w:kern w:val="2"/>
          <w:sz w:val="21"/>
          <w:szCs w:val="22"/>
          <w:lang w:val="en-US" w:eastAsia="zh-CN" w:bidi="ar-SA"/>
        </w:rPr>
      </w:pPr>
      <w:r>
        <w:rPr>
          <w:rFonts w:asciiTheme="majorEastAsia" w:eastAsiaTheme="majorEastAsia" w:hAnsiTheme="majorEastAsia" w:cs="Times New Roman" w:hint="default"/>
          <w:b/>
          <w:bCs/>
          <w:snapToGrid/>
          <w:color w:val="000000"/>
          <w:kern w:val="2"/>
          <w:sz w:val="21"/>
          <w:szCs w:val="22"/>
          <w:lang w:val="en-US" w:eastAsia="zh-CN" w:bidi="ar-SA"/>
        </w:rPr>
        <w:t>第二节(共1</w:t>
      </w:r>
      <w:r>
        <w:rPr>
          <w:rFonts w:asciiTheme="majorEastAsia" w:eastAsiaTheme="majorEastAsia" w:hAnsiTheme="majorEastAsia" w:cs="Times New Roman" w:hint="eastAsia"/>
          <w:b/>
          <w:bCs/>
          <w:snapToGrid/>
          <w:color w:val="000000"/>
          <w:kern w:val="2"/>
          <w:sz w:val="21"/>
          <w:szCs w:val="22"/>
          <w:lang w:val="en-US" w:eastAsia="zh-CN" w:bidi="ar-SA"/>
        </w:rPr>
        <w:t>0</w:t>
      </w:r>
      <w:r>
        <w:rPr>
          <w:rFonts w:asciiTheme="majorEastAsia" w:eastAsiaTheme="majorEastAsia" w:hAnsiTheme="majorEastAsia" w:cs="Times New Roman" w:hint="default"/>
          <w:b/>
          <w:bCs/>
          <w:snapToGrid/>
          <w:color w:val="000000"/>
          <w:kern w:val="2"/>
          <w:sz w:val="21"/>
          <w:szCs w:val="22"/>
          <w:lang w:val="en-US" w:eastAsia="zh-CN" w:bidi="ar-SA"/>
        </w:rPr>
        <w:t>小题:每小题1</w:t>
      </w:r>
      <w:r>
        <w:rPr>
          <w:rFonts w:asciiTheme="majorEastAsia" w:eastAsiaTheme="majorEastAsia" w:hAnsiTheme="majorEastAsia" w:cs="Times New Roman" w:hint="eastAsia"/>
          <w:b/>
          <w:bCs/>
          <w:snapToGrid/>
          <w:color w:val="000000"/>
          <w:kern w:val="2"/>
          <w:sz w:val="21"/>
          <w:szCs w:val="22"/>
          <w:lang w:val="en-US" w:eastAsia="zh-CN" w:bidi="ar-SA"/>
        </w:rPr>
        <w:t>.5</w:t>
      </w:r>
      <w:r>
        <w:rPr>
          <w:rFonts w:asciiTheme="majorEastAsia" w:eastAsiaTheme="majorEastAsia" w:hAnsiTheme="majorEastAsia" w:cs="Times New Roman" w:hint="default"/>
          <w:b/>
          <w:bCs/>
          <w:snapToGrid/>
          <w:color w:val="000000"/>
          <w:kern w:val="2"/>
          <w:sz w:val="21"/>
          <w:szCs w:val="22"/>
          <w:lang w:val="en-US" w:eastAsia="zh-CN" w:bidi="ar-SA"/>
        </w:rPr>
        <w:t>分，满分15分)</w:t>
      </w:r>
    </w:p>
    <w:p w14:paraId="69F79051">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jc w:val="left"/>
        <w:textAlignment w:val="center"/>
        <w:rPr>
          <w:rFonts w:ascii="Times New Roman" w:eastAsia="宋体" w:hAnsi="Times New Roman" w:cs="Times New Roman" w:hint="default"/>
          <w:bCs/>
          <w:color w:val="000000" w:themeColor="text1"/>
          <w:sz w:val="21"/>
          <w:szCs w:val="21"/>
          <w14:textFill>
            <w14:solidFill>
              <w14:schemeClr w14:val="tx1"/>
            </w14:solidFill>
          </w14:textFill>
        </w:rPr>
      </w:pPr>
      <w:r>
        <w:rPr>
          <w:rFonts w:ascii="Times New Roman" w:eastAsia="宋体" w:hAnsi="Times New Roman" w:cs="Times New Roman" w:hint="default"/>
          <w:bCs/>
          <w:color w:val="000000" w:themeColor="text1"/>
          <w:sz w:val="21"/>
          <w:szCs w:val="21"/>
          <w14:textFill>
            <w14:solidFill>
              <w14:schemeClr w14:val="tx1"/>
            </w14:solidFill>
          </w14:textFill>
        </w:rPr>
        <w:t>阅读下面短文，在空白处填入1个适当的单词或括号内单词的正确形式。</w:t>
      </w:r>
    </w:p>
    <w:p w14:paraId="6F80B62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i/>
          <w:iCs/>
          <w:color w:val="000000" w:themeColor="text1"/>
          <w:sz w:val="21"/>
          <w:szCs w:val="21"/>
          <w:u w:val="none"/>
          <w:lang w:val="en-US" w:eastAsia="zh-CN"/>
          <w14:textFill>
            <w14:solidFill>
              <w14:schemeClr w14:val="tx1"/>
            </w14:solidFill>
          </w14:textFill>
        </w:rPr>
        <w:t>To the Wonder</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 xml:space="preserve"> is an 8-episode series set in the unspoiled Altay region of Xinjiang Uygur autonomous region. This original production by iQIYI, China’s leading online content provider, 56.____(announce) by the The Cannes International Series Festival as 57.____ important part of this year’s Official Selection for Long Form Competition. This marks the first Chinese language long-form drama series to be selected in this competition since 58.____(it) launch in 2018, for 59.______ it was considered a milestone in the global recognition of Chinese dramas. </w:t>
      </w:r>
      <w:r>
        <w:rPr>
          <w:rFonts w:ascii="Times New Roman" w:eastAsia="宋体" w:hAnsi="Times New Roman" w:cs="Times New Roman" w:hint="default"/>
          <w:b w:val="0"/>
          <w:bCs/>
          <w:i/>
          <w:iCs/>
          <w:color w:val="000000" w:themeColor="text1"/>
          <w:sz w:val="21"/>
          <w:szCs w:val="21"/>
          <w:u w:val="none"/>
          <w:lang w:val="en-US" w:eastAsia="zh-CN"/>
          <w14:textFill>
            <w14:solidFill>
              <w14:schemeClr w14:val="tx1"/>
            </w14:solidFill>
          </w14:textFill>
        </w:rPr>
        <w:t>To the Wonder</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 xml:space="preserve"> is scheduled for its first public performance in Cannes on April 7th, 60.______ it will </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 xml:space="preserve">then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compete for five major awards against seven other international series here.</w:t>
      </w:r>
    </w:p>
    <w:p w14:paraId="6B35868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This mini-series is an 61.______(adapt) of the award-winning essay collection by Li Juan, a renowned Chinese writer, 62.______(offer) a fresh narrative and sensory experience. It combines light comedy and Li’s literary aesthetics to explore themes of nature admiration and self-discovery, 63.______ special appearances by Ma Yili. 64.______(reflect) on the universal themes of the series, director Teng Congcong remarked, “Art and love enable humanity to go beyond language and national 65.______ (boundary).”</w:t>
      </w:r>
    </w:p>
    <w:p w14:paraId="67631CD3">
      <w:pPr>
        <w:keepNext w:val="0"/>
        <w:keepLines w:val="0"/>
        <w:pageBreakBefore w:val="0"/>
        <w:tabs>
          <w:tab w:val="left" w:pos="2078"/>
          <w:tab w:val="left" w:pos="4156"/>
          <w:tab w:val="left" w:pos="6234"/>
        </w:tabs>
        <w:wordWrap/>
        <w:overflowPunct/>
        <w:topLinePunct w:val="0"/>
        <w:bidi w:val="0"/>
        <w:spacing w:line="240" w:lineRule="auto"/>
        <w:jc w:val="left"/>
        <w:textAlignment w:val="center"/>
        <w:rPr>
          <w:rFonts w:asciiTheme="majorEastAsia" w:eastAsiaTheme="majorEastAsia" w:hAnsiTheme="majorEastAsia" w:cs="Times New Roman" w:hint="default"/>
          <w:b/>
          <w:bCs/>
          <w:snapToGrid/>
          <w:color w:val="000000"/>
          <w:kern w:val="2"/>
          <w:sz w:val="21"/>
          <w:szCs w:val="22"/>
          <w:lang w:val="en-US" w:eastAsia="zh-CN" w:bidi="ar-SA"/>
        </w:rPr>
      </w:pPr>
      <w:r>
        <w:rPr>
          <w:rFonts w:asciiTheme="majorEastAsia" w:eastAsiaTheme="majorEastAsia" w:hAnsiTheme="majorEastAsia" w:cs="Times New Roman" w:hint="default"/>
          <w:b/>
          <w:bCs/>
          <w:snapToGrid/>
          <w:color w:val="000000"/>
          <w:kern w:val="2"/>
          <w:sz w:val="21"/>
          <w:szCs w:val="22"/>
          <w:lang w:val="en-US" w:eastAsia="zh-CN" w:bidi="ar-SA"/>
        </w:rPr>
        <w:t>第四部分 写作(共两节, 满分40分)</w:t>
      </w:r>
    </w:p>
    <w:p w14:paraId="574B5E0B">
      <w:pPr>
        <w:keepNext w:val="0"/>
        <w:keepLines w:val="0"/>
        <w:pageBreakBefore w:val="0"/>
        <w:tabs>
          <w:tab w:val="left" w:pos="2078"/>
          <w:tab w:val="left" w:pos="4156"/>
          <w:tab w:val="left" w:pos="6234"/>
        </w:tabs>
        <w:wordWrap/>
        <w:overflowPunct/>
        <w:topLinePunct w:val="0"/>
        <w:bidi w:val="0"/>
        <w:spacing w:line="240" w:lineRule="auto"/>
        <w:jc w:val="left"/>
        <w:textAlignment w:val="center"/>
        <w:rPr>
          <w:rFonts w:asciiTheme="majorEastAsia" w:eastAsiaTheme="majorEastAsia" w:hAnsiTheme="majorEastAsia" w:cs="Times New Roman" w:hint="default"/>
          <w:b/>
          <w:bCs/>
          <w:snapToGrid/>
          <w:color w:val="000000"/>
          <w:kern w:val="2"/>
          <w:sz w:val="21"/>
          <w:szCs w:val="22"/>
          <w:lang w:val="en-US" w:eastAsia="zh-CN" w:bidi="ar-SA"/>
        </w:rPr>
      </w:pPr>
      <w:r>
        <w:rPr>
          <w:rFonts w:asciiTheme="majorEastAsia" w:eastAsiaTheme="majorEastAsia" w:hAnsiTheme="majorEastAsia" w:cs="Times New Roman" w:hint="default"/>
          <w:b/>
          <w:bCs/>
          <w:snapToGrid/>
          <w:color w:val="000000"/>
          <w:kern w:val="2"/>
          <w:sz w:val="21"/>
          <w:szCs w:val="22"/>
          <w:lang w:val="en-US" w:eastAsia="zh-CN" w:bidi="ar-SA"/>
        </w:rPr>
        <w:t>第一节(满分15分)</w:t>
      </w:r>
    </w:p>
    <w:p w14:paraId="51019B50">
      <w:pPr>
        <w:keepNext w:val="0"/>
        <w:keepLines w:val="0"/>
        <w:pageBreakBefore w:val="0"/>
        <w:numPr>
          <w:ilvl w:val="0"/>
          <w:numId w:val="0"/>
        </w:numPr>
        <w:wordWrap/>
        <w:overflowPunct/>
        <w:topLinePunct w:val="0"/>
        <w:bidi w:val="0"/>
        <w:spacing w:line="240" w:lineRule="auto"/>
        <w:ind w:firstLine="420" w:firstLineChars="200"/>
        <w:textAlignment w:val="center"/>
        <w:rPr>
          <w:rFonts w:ascii="Times New Roman" w:eastAsia="宋体" w:hAnsi="Times New Roman" w:cs="Times New Roman" w:hint="default"/>
          <w:color w:val="000000" w:themeColor="text1"/>
          <w:sz w:val="21"/>
          <w:szCs w:val="21"/>
          <w:lang w:val="en-US"/>
          <w14:textFill>
            <w14:solidFill>
              <w14:schemeClr w14:val="tx1"/>
            </w14:solidFill>
          </w14:textFill>
        </w:rPr>
      </w:pPr>
      <w:r>
        <w:rPr>
          <w:rFonts w:ascii="Times New Roman" w:eastAsia="宋体" w:hAnsi="Times New Roman" w:cs="Times New Roman" w:hint="default"/>
          <w:color w:val="000000" w:themeColor="text1"/>
          <w:sz w:val="21"/>
          <w:szCs w:val="21"/>
          <w:lang w:val="en-US"/>
          <w14:textFill>
            <w14:solidFill>
              <w14:schemeClr w14:val="tx1"/>
            </w14:solidFill>
          </w14:textFill>
        </w:rPr>
        <w:t>假定你是李华，</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外教Lily对你校的校园蔬菜种植活动十分感兴趣</w:t>
      </w:r>
      <w:r>
        <w:rPr>
          <w:rFonts w:ascii="Times New Roman" w:eastAsia="宋体" w:hAnsi="Times New Roman" w:cs="Times New Roman" w:hint="default"/>
          <w:color w:val="000000" w:themeColor="text1"/>
          <w:sz w:val="21"/>
          <w:szCs w:val="21"/>
          <w:lang w:val="en-US"/>
          <w14:textFill>
            <w14:solidFill>
              <w14:schemeClr w14:val="tx1"/>
            </w14:solidFill>
          </w14:textFill>
        </w:rPr>
        <w:t>。请你</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给外教</w:t>
      </w:r>
      <w:r>
        <w:rPr>
          <w:rFonts w:ascii="Times New Roman" w:eastAsia="宋体" w:hAnsi="Times New Roman" w:cs="Times New Roman" w:hint="default"/>
          <w:color w:val="000000" w:themeColor="text1"/>
          <w:sz w:val="21"/>
          <w:szCs w:val="21"/>
          <w:lang w:val="en-US"/>
          <w14:textFill>
            <w14:solidFill>
              <w14:schemeClr w14:val="tx1"/>
            </w14:solidFill>
          </w14:textFill>
        </w:rPr>
        <w:t>写一封邮件</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邀请他一起体验</w:t>
      </w:r>
      <w:r>
        <w:rPr>
          <w:rFonts w:ascii="Times New Roman" w:eastAsia="宋体" w:hAnsi="Times New Roman" w:cs="Times New Roman" w:hint="default"/>
          <w:color w:val="000000" w:themeColor="text1"/>
          <w:sz w:val="21"/>
          <w:szCs w:val="21"/>
          <w:lang w:val="en-US"/>
          <w14:textFill>
            <w14:solidFill>
              <w14:schemeClr w14:val="tx1"/>
            </w14:solidFill>
          </w14:textFill>
        </w:rPr>
        <w:t>，内容包括:</w:t>
      </w:r>
    </w:p>
    <w:p w14:paraId="482680E9">
      <w:pPr>
        <w:keepNext w:val="0"/>
        <w:keepLines w:val="0"/>
        <w:pageBreakBefore w:val="0"/>
        <w:numPr>
          <w:ilvl w:val="0"/>
          <w:numId w:val="7"/>
        </w:numPr>
        <w:wordWrap/>
        <w:overflowPunct/>
        <w:topLinePunct w:val="0"/>
        <w:bidi w:val="0"/>
        <w:spacing w:line="240" w:lineRule="auto"/>
        <w:ind w:firstLine="560"/>
        <w:textAlignment w:val="center"/>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活动目的</w:t>
      </w:r>
      <w:r>
        <w:rPr>
          <w:rFonts w:ascii="Times New Roman" w:eastAsia="宋体" w:hAnsi="Times New Roman" w:cs="Times New Roman" w:hint="default"/>
          <w:color w:val="000000" w:themeColor="text1"/>
          <w:sz w:val="21"/>
          <w:szCs w:val="21"/>
          <w:lang w:val="en-US"/>
          <w14:textFill>
            <w14:solidFill>
              <w14:schemeClr w14:val="tx1"/>
            </w14:solidFill>
          </w14:textFill>
        </w:rPr>
        <w:t>;</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 xml:space="preserve">  </w:t>
      </w:r>
    </w:p>
    <w:p w14:paraId="6AB210DE">
      <w:pPr>
        <w:keepNext w:val="0"/>
        <w:keepLines w:val="0"/>
        <w:pageBreakBefore w:val="0"/>
        <w:numPr>
          <w:ilvl w:val="0"/>
          <w:numId w:val="7"/>
        </w:numPr>
        <w:wordWrap/>
        <w:overflowPunct/>
        <w:topLinePunct w:val="0"/>
        <w:bidi w:val="0"/>
        <w:spacing w:line="240" w:lineRule="auto"/>
        <w:ind w:firstLine="560"/>
        <w:textAlignment w:val="center"/>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 xml:space="preserve">时间、地点； </w:t>
      </w:r>
    </w:p>
    <w:p w14:paraId="0B25919D">
      <w:pPr>
        <w:keepNext w:val="0"/>
        <w:keepLines w:val="0"/>
        <w:pageBreakBefore w:val="0"/>
        <w:numPr>
          <w:ilvl w:val="0"/>
          <w:numId w:val="7"/>
        </w:numPr>
        <w:wordWrap/>
        <w:overflowPunct/>
        <w:topLinePunct w:val="0"/>
        <w:bidi w:val="0"/>
        <w:spacing w:line="240" w:lineRule="auto"/>
        <w:ind w:firstLine="560"/>
        <w:textAlignment w:val="center"/>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注意事项。</w:t>
      </w:r>
    </w:p>
    <w:p w14:paraId="464543C9">
      <w:pPr>
        <w:keepNext w:val="0"/>
        <w:keepLines w:val="0"/>
        <w:pageBreakBefore w:val="0"/>
        <w:wordWrap/>
        <w:overflowPunct/>
        <w:topLinePunct w:val="0"/>
        <w:bidi w:val="0"/>
        <w:spacing w:line="240" w:lineRule="auto"/>
        <w:ind w:firstLine="560"/>
        <w:textAlignment w:val="center"/>
        <w:rPr>
          <w:rFonts w:ascii="Times New Roman" w:eastAsia="宋体" w:hAnsi="Times New Roman" w:cs="Times New Roman" w:hint="default"/>
          <w:color w:val="000000" w:themeColor="text1"/>
          <w:sz w:val="21"/>
          <w:szCs w:val="21"/>
          <w:lang w:val="en-US"/>
          <w14:textFill>
            <w14:solidFill>
              <w14:schemeClr w14:val="tx1"/>
            </w14:solidFill>
          </w14:textFill>
        </w:rPr>
      </w:pPr>
      <w:r>
        <w:rPr>
          <w:rFonts w:ascii="Times New Roman" w:eastAsia="宋体" w:hAnsi="Times New Roman" w:cs="Times New Roman" w:hint="default"/>
          <w:color w:val="000000" w:themeColor="text1"/>
          <w:sz w:val="21"/>
          <w:szCs w:val="21"/>
          <w:lang w:val="en-US"/>
          <w14:textFill>
            <w14:solidFill>
              <w14:schemeClr w14:val="tx1"/>
            </w14:solidFill>
          </w14:textFill>
        </w:rPr>
        <w:t>注意:</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color w:val="000000" w:themeColor="text1"/>
          <w:sz w:val="21"/>
          <w:szCs w:val="21"/>
          <w:lang w:val="en-US"/>
          <w14:textFill>
            <w14:solidFill>
              <w14:schemeClr w14:val="tx1"/>
            </w14:solidFill>
          </w14:textFill>
        </w:rPr>
        <w:t>1.写作词数应为80</w:t>
      </w:r>
      <w:r>
        <w:rPr>
          <w:rFonts w:ascii="Times New Roman" w:eastAsia="宋体" w:hAnsi="Times New Roman" w:cs="Times New Roman" w:hint="eastAsia"/>
          <w:color w:val="000000" w:themeColor="text1"/>
          <w:sz w:val="21"/>
          <w:szCs w:val="21"/>
          <w:lang w:val="en-US" w:eastAsia="zh-CN"/>
          <w14:textFill>
            <w14:solidFill>
              <w14:schemeClr w14:val="tx1"/>
            </w14:solidFill>
          </w14:textFill>
        </w:rPr>
        <w:t>词</w:t>
      </w:r>
      <w:r>
        <w:rPr>
          <w:rFonts w:ascii="Times New Roman" w:eastAsia="宋体" w:hAnsi="Times New Roman" w:cs="Times New Roman" w:hint="default"/>
          <w:color w:val="000000" w:themeColor="text1"/>
          <w:sz w:val="21"/>
          <w:szCs w:val="21"/>
          <w:lang w:val="en-US"/>
          <w14:textFill>
            <w14:solidFill>
              <w14:schemeClr w14:val="tx1"/>
            </w14:solidFill>
          </w14:textFill>
        </w:rPr>
        <w:t>左右;</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color w:val="000000" w:themeColor="text1"/>
          <w:sz w:val="21"/>
          <w:szCs w:val="21"/>
          <w:lang w:val="en-US"/>
          <w14:textFill>
            <w14:solidFill>
              <w14:schemeClr w14:val="tx1"/>
            </w14:solidFill>
          </w14:textFill>
        </w:rPr>
        <w:t>2.</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可适当增加细节，以使行文连贯</w:t>
      </w:r>
      <w:r>
        <w:rPr>
          <w:rFonts w:ascii="Times New Roman" w:eastAsia="宋体" w:hAnsi="Times New Roman" w:cs="Times New Roman" w:hint="default"/>
          <w:color w:val="000000" w:themeColor="text1"/>
          <w:sz w:val="21"/>
          <w:szCs w:val="21"/>
          <w:lang w:val="en-US"/>
          <w14:textFill>
            <w14:solidFill>
              <w14:schemeClr w14:val="tx1"/>
            </w14:solidFill>
          </w14:textFill>
        </w:rPr>
        <w:t>。</w:t>
      </w:r>
    </w:p>
    <w:p w14:paraId="74101D85">
      <w:pPr>
        <w:keepNext w:val="0"/>
        <w:keepLines w:val="0"/>
        <w:pageBreakBefore w:val="0"/>
        <w:tabs>
          <w:tab w:val="left" w:pos="2078"/>
          <w:tab w:val="left" w:pos="4156"/>
          <w:tab w:val="left" w:pos="6234"/>
        </w:tabs>
        <w:wordWrap/>
        <w:overflowPunct/>
        <w:topLinePunct w:val="0"/>
        <w:bidi w:val="0"/>
        <w:spacing w:line="240" w:lineRule="auto"/>
        <w:jc w:val="left"/>
        <w:textAlignment w:val="center"/>
        <w:rPr>
          <w:rFonts w:asciiTheme="majorEastAsia" w:eastAsiaTheme="majorEastAsia" w:hAnsiTheme="majorEastAsia" w:cs="Times New Roman" w:hint="default"/>
          <w:b/>
          <w:bCs/>
          <w:snapToGrid/>
          <w:color w:val="000000"/>
          <w:kern w:val="2"/>
          <w:sz w:val="21"/>
          <w:szCs w:val="22"/>
          <w:lang w:val="en-US" w:eastAsia="zh-CN" w:bidi="ar-SA"/>
        </w:rPr>
      </w:pPr>
      <w:r>
        <w:rPr>
          <w:rFonts w:asciiTheme="majorEastAsia" w:eastAsiaTheme="majorEastAsia" w:hAnsiTheme="majorEastAsia" w:cs="Times New Roman" w:hint="default"/>
          <w:b/>
          <w:bCs/>
          <w:snapToGrid/>
          <w:color w:val="000000"/>
          <w:kern w:val="2"/>
          <w:sz w:val="21"/>
          <w:szCs w:val="22"/>
          <w:lang w:val="en-US" w:eastAsia="zh-CN" w:bidi="ar-SA"/>
        </w:rPr>
        <w:t>第二节(满分25分)</w:t>
      </w:r>
    </w:p>
    <w:p w14:paraId="7E829D8D">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jc w:val="left"/>
        <w:textAlignment w:val="center"/>
        <w:rPr>
          <w:rFonts w:ascii="Times New Roman" w:eastAsia="宋体" w:hAnsi="Times New Roman" w:cs="Times New Roman" w:hint="default"/>
          <w:color w:val="000000" w:themeColor="text1"/>
          <w:sz w:val="21"/>
          <w:szCs w:val="21"/>
          <w:lang w:val="en-US"/>
          <w14:textFill>
            <w14:solidFill>
              <w14:schemeClr w14:val="tx1"/>
            </w14:solidFill>
          </w14:textFill>
        </w:rPr>
      </w:pPr>
      <w:r>
        <w:rPr>
          <w:rFonts w:ascii="Times New Roman" w:eastAsia="宋体" w:hAnsi="Times New Roman" w:cs="Times New Roman" w:hint="default"/>
          <w:color w:val="000000" w:themeColor="text1"/>
          <w:sz w:val="21"/>
          <w:szCs w:val="21"/>
          <w14:textFill>
            <w14:solidFill>
              <w14:schemeClr w14:val="tx1"/>
            </w14:solidFill>
          </w14:textFill>
        </w:rPr>
        <w:t>阅读下面材料，根据其内容和所给段落开头语续写两段，使之构成一篇完整的短文。</w:t>
      </w:r>
    </w:p>
    <w:p w14:paraId="7258E98B">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I looked up from my desk to see the teacher writing on the board:“Battle of the Books!” She smiled and said,“This time it’s a teamwork. You’re going to be in teams of two, and set a reading goal. Every team that meets their goal by the end of the month will get a prize!”The lunch bell sounded before she could explain any more rules.</w:t>
      </w:r>
    </w:p>
    <w:p w14:paraId="203BCE8F">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As I gathered my things, Liya passed my desk and said,“Teammates?”</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Since Liya and I shared the same interest in graphic novel</w:t>
      </w:r>
      <w:r>
        <w:rPr>
          <w:rFonts w:ascii="宋体" w:eastAsia="宋体" w:hAnsi="宋体" w:cs="宋体" w:hint="eastAsia"/>
          <w:b w:val="0"/>
          <w:bCs/>
          <w:color w:val="000000" w:themeColor="text1"/>
          <w:sz w:val="21"/>
          <w:szCs w:val="21"/>
          <w:u w:val="none"/>
          <w:lang w:val="en-US" w:eastAsia="zh-CN"/>
          <w14:textFill>
            <w14:solidFill>
              <w14:schemeClr w14:val="tx1"/>
            </w14:solidFill>
          </w14:textFill>
        </w:rPr>
        <w:t>(漫画小说)</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and we took Hindi language class together, we teamed up automatically. I was both relieved and excited to have my team. Then we got to the cafeteria and quickly threw out a bunch of ideas of what to do at our table.</w:t>
      </w:r>
    </w:p>
    <w:p w14:paraId="53650214">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I looked to our third friend Kash, with whom the three of us always do stuff together, “Kash, do you have ideas for us?”“Why would I give you guys ideas?”</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H</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e said gloomily</w:t>
      </w:r>
      <w:r>
        <w:rPr>
          <w:rFonts w:ascii="宋体" w:eastAsia="宋体" w:hAnsi="宋体" w:cs="宋体" w:hint="eastAsia"/>
          <w:b w:val="0"/>
          <w:bCs/>
          <w:color w:val="000000" w:themeColor="text1"/>
          <w:sz w:val="21"/>
          <w:szCs w:val="21"/>
          <w:u w:val="none"/>
          <w:lang w:val="en-US" w:eastAsia="zh-CN"/>
          <w14:textFill>
            <w14:solidFill>
              <w14:schemeClr w14:val="tx1"/>
            </w14:solidFill>
          </w14:textFill>
        </w:rPr>
        <w:t>(阴沉地).</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I’ll save that for my team</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 xml:space="preserve"> whoever that is. Now I see how I rank in the friendship lineup.”</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Kash replied in an angry tone.</w:t>
      </w:r>
    </w:p>
    <w:p w14:paraId="77A4E1BA">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I knew he was mad for a reason. If I were him, not only would I think that I ranked last in that group, but I’d also be panicking about what team I could join. But now, I was on the inside and Kash wasn’t. I felt like the only way to fix this would be three people on a team. So, as the teacher walked by our table, I asked for her permission. What surprised me was that she had intended to draw names to assign random groups, but didn’t get a chance to say it before lunch.</w:t>
      </w:r>
      <w:bookmarkStart w:id="1" w:name="_GoBack"/>
      <w:bookmarkEnd w:id="1"/>
    </w:p>
    <w:p w14:paraId="2B434887">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Awkward and frustrated, we were stuck in this dilemma. Having first teamed up without Kash didn’t mean we didn’t like him. I knew we</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 xml:space="preserve"> especially</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I</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wouldn’t be able to enjoy any prize if our friend felt bad about being left out. So, I decided to do something to make it up for him and convince Kash he was an equal friend.</w:t>
      </w:r>
    </w:p>
    <w:p w14:paraId="2656518C">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rPr>
      </w:pPr>
      <w:r>
        <w:rPr>
          <w:rFonts w:ascii="Times New Roman" w:eastAsia="宋体" w:hAnsi="Times New Roman" w:cs="Times New Roman"/>
        </w:rPr>
        <w:t>注意：1.续写词数应为150 左右；2</w:t>
      </w:r>
      <w:r>
        <w:rPr>
          <w:rFonts w:ascii="Times New Roman" w:eastAsia="宋体" w:hAnsi="Times New Roman" w:cs="Times New Roman" w:hint="eastAsia"/>
          <w:lang w:eastAsia="zh-CN"/>
        </w:rPr>
        <w:t xml:space="preserve">. </w:t>
      </w:r>
      <w:r>
        <w:rPr>
          <w:rFonts w:ascii="Times New Roman" w:eastAsia="宋体" w:hAnsi="Times New Roman" w:cs="Times New Roman"/>
        </w:rPr>
        <w:t>请按如下格式在相应位置作答。</w:t>
      </w:r>
    </w:p>
    <w:p w14:paraId="76B11A39">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eastAsia"/>
          <w:i/>
          <w:iCs/>
          <w:lang w:val="en-US" w:eastAsia="zh-CN"/>
        </w:rPr>
        <w:t xml:space="preserve">Paragraph 1 :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That night, I was struck by an idea as I read a graphic novel that all three of us liked.</w:t>
      </w:r>
    </w:p>
    <w:p w14:paraId="63F6691B">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sectPr>
          <w:type w:val="continuous"/>
          <w:pgSz w:w="11910" w:h="16840"/>
          <w:pgMar w:top="1134" w:right="1134" w:bottom="1134" w:left="1134" w:header="1" w:footer="0" w:gutter="0"/>
          <w:pgNumType w:fmt="decimal"/>
          <w:cols w:num="1" w:space="0"/>
          <w:rtlGutter w:val="0"/>
          <w:docGrid w:type="lines" w:linePitch="316" w:charSpace="0"/>
        </w:sectPr>
      </w:pPr>
      <w:r>
        <w:rPr>
          <w:rFonts w:ascii="Times New Roman" w:eastAsia="宋体" w:hAnsi="Times New Roman" w:cs="Times New Roman" w:hint="eastAsia"/>
          <w:i/>
          <w:iCs/>
          <w:lang w:val="en-US" w:eastAsia="zh-CN"/>
        </w:rPr>
        <w:t xml:space="preserve">Paragraph 2 :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The next day,</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 xml:space="preserve"> </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I handed my pages of apology to Kash</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w:t>
      </w:r>
    </w:p>
    <w:p w14:paraId="7317BDC2">
      <w:pPr>
        <w:keepNext w:val="0"/>
        <w:keepLines w:val="0"/>
        <w:pageBreakBefore w:val="0"/>
        <w:wordWrap/>
        <w:overflowPunct/>
        <w:topLinePunct w:val="0"/>
        <w:bidi w:val="0"/>
        <w:spacing w:line="240" w:lineRule="auto"/>
        <w:rPr>
          <w:rFonts w:ascii="Times New Roman" w:eastAsia="Songti SC" w:hAnsi="Times New Roman" w:cs="宋体"/>
          <w:color w:val="000000" w:themeColor="text1"/>
          <w:sz w:val="21"/>
          <w:szCs w:val="21"/>
          <w14:textFill>
            <w14:solidFill>
              <w14:schemeClr w14:val="tx1"/>
            </w14:solidFill>
          </w14:textFill>
        </w:rPr>
      </w:pPr>
    </w:p>
    <w:sectPr>
      <w:headerReference w:type="default" r:id="rId7"/>
      <w:pgSz w:w="11906" w:h="16838"/>
      <w:pgMar w:top="720" w:right="720" w:bottom="720" w:left="72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86"/>
    <w:family w:val="auto"/>
    <w:pitch w:val="variable"/>
    <w:sig w:usb0="00000203" w:usb1="288F0000" w:usb2="00000006" w:usb3="00000000" w:csb0="00040001" w:csb1="00000000"/>
    <w:embedRegular r:id="rId1" w:subsetted="1" w:fontKey="{5C0098F0-7DE4-44F7-841A-E403036266E1}"/>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subsetted="1" w:fontKey="{1B9B5390-BD30-4890-8802-ACACF1B0C4EF}"/>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200001FF" w:csb1="00000000"/>
  </w:font>
  <w:font w:name="方正楷体_GB2312">
    <w:altName w:val="宋体"/>
    <w:panose1 w:val="02000000000000000000"/>
    <w:charset w:val="86"/>
    <w:family w:val="auto"/>
    <w:pitch w:val="default"/>
    <w:sig w:usb0="00000000" w:usb1="00000000" w:usb2="00000012" w:usb3="00000000" w:csb0="00040001" w:csb1="00000000"/>
    <w:embedRegular r:id="rId3" w:subsetted="1" w:fontKey="{CDB4EE6D-A2DF-4D4F-871E-10A51CA6314A}"/>
  </w:font>
  <w:font w:name="Songti SC">
    <w:altName w:val="宋体"/>
    <w:panose1 w:val="02010800040101010101"/>
    <w:charset w:val="86"/>
    <w:family w:val="auto"/>
    <w:pitch w:val="default"/>
    <w:sig w:usb0="00000000" w:usb1="00000000" w:usb2="00000000" w:usb3="00000000" w:csb0="00040000" w:csb1="00000000"/>
  </w:font>
  <w:font w:name="Calibri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624EDCB">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posOffset>1605280</wp:posOffset>
              </wp:positionH>
              <wp:positionV relativeFrom="paragraph">
                <wp:posOffset>-528320</wp:posOffset>
              </wp:positionV>
              <wp:extent cx="2512695"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25126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ind w:firstLine="180" w:firstLineChars="100"/>
                            <w:jc w:val="left"/>
                            <w:rPr>
                              <w:rFonts w:ascii="宋体" w:eastAsia="宋体" w:hAnsi="宋体" w:cs="宋体" w:hint="eastAsia"/>
                            </w:rPr>
                          </w:pPr>
                          <w:r>
                            <w:rPr>
                              <w:rFonts w:ascii="宋体" w:eastAsia="宋体" w:hAnsi="宋体" w:cs="宋体" w:hint="eastAsia"/>
                              <w:lang w:val="en-US" w:eastAsia="zh-CN"/>
                            </w:rPr>
                            <w:t xml:space="preserve">高三年级英语试卷         </w:t>
                          </w:r>
                          <w:r>
                            <w:rPr>
                              <w:rFonts w:ascii="宋体" w:eastAsia="宋体" w:hAnsi="宋体" w:cs="宋体" w:hint="eastAsia"/>
                            </w:rPr>
                            <w:t xml:space="preserve">第 </w:t>
                          </w: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r>
                            <w:rPr>
                              <w:rFonts w:ascii="宋体" w:eastAsia="宋体" w:hAnsi="宋体" w:cs="宋体" w:hint="eastAsia"/>
                            </w:rPr>
                            <w:t xml:space="preserve"> 页 共 </w:t>
                          </w:r>
                          <w:r>
                            <w:rPr>
                              <w:rFonts w:ascii="宋体" w:eastAsia="宋体" w:hAnsi="宋体" w:cs="宋体" w:hint="eastAsia"/>
                            </w:rPr>
                            <w:fldChar w:fldCharType="begin"/>
                          </w:r>
                          <w:r>
                            <w:rPr>
                              <w:rFonts w:ascii="宋体" w:eastAsia="宋体" w:hAnsi="宋体" w:cs="宋体" w:hint="eastAsia"/>
                            </w:rPr>
                            <w:instrText xml:space="preserve"> NUMPAGES  \* MERGEFORMAT </w:instrText>
                          </w:r>
                          <w:r>
                            <w:rPr>
                              <w:rFonts w:ascii="宋体" w:eastAsia="宋体" w:hAnsi="宋体" w:cs="宋体" w:hint="eastAsia"/>
                            </w:rPr>
                            <w:fldChar w:fldCharType="separate"/>
                          </w:r>
                          <w:r>
                            <w:rPr>
                              <w:rFonts w:ascii="宋体" w:eastAsia="宋体" w:hAnsi="宋体" w:cs="宋体" w:hint="eastAsia"/>
                            </w:rPr>
                            <w:t>7</w:t>
                          </w:r>
                          <w:r>
                            <w:rPr>
                              <w:rFonts w:ascii="宋体" w:eastAsia="宋体" w:hAnsi="宋体" w:cs="宋体" w:hint="eastAsia"/>
                            </w:rPr>
                            <w:fldChar w:fldCharType="end"/>
                          </w:r>
                          <w:r>
                            <w:rPr>
                              <w:rFonts w:ascii="宋体" w:eastAsia="宋体" w:hAnsi="宋体" w:cs="宋体" w:hint="eastAsia"/>
                            </w:rP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197.85pt;height:2in;margin-top:-41.6pt;margin-left:126.4pt;mso-height-relative:page;mso-position-horizontal-relative:margin;mso-width-relative:page;position:absolute;z-index:251659264" coordsize="21600,21600" filled="f" stroked="f">
              <o:lock v:ext="edit" aspectratio="f"/>
              <v:textbox style="mso-fit-shape-to-text:t" inset="0,0,0,0">
                <w:txbxContent>
                  <w:p w14:paraId="7F03B0F7">
                    <w:pPr>
                      <w:pStyle w:val="Footer"/>
                      <w:ind w:firstLine="180" w:firstLineChars="100"/>
                      <w:jc w:val="left"/>
                      <w:rPr>
                        <w:rFonts w:ascii="宋体" w:eastAsia="宋体" w:hAnsi="宋体" w:cs="宋体" w:hint="eastAsia"/>
                      </w:rPr>
                    </w:pPr>
                    <w:r>
                      <w:rPr>
                        <w:rFonts w:ascii="宋体" w:eastAsia="宋体" w:hAnsi="宋体" w:cs="宋体" w:hint="eastAsia"/>
                        <w:lang w:val="en-US" w:eastAsia="zh-CN"/>
                      </w:rPr>
                      <w:t xml:space="preserve">高三年级英语试卷         </w:t>
                    </w:r>
                    <w:r>
                      <w:rPr>
                        <w:rFonts w:ascii="宋体" w:eastAsia="宋体" w:hAnsi="宋体" w:cs="宋体" w:hint="eastAsia"/>
                      </w:rPr>
                      <w:t xml:space="preserve">第 </w:t>
                    </w: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r>
                      <w:rPr>
                        <w:rFonts w:ascii="宋体" w:eastAsia="宋体" w:hAnsi="宋体" w:cs="宋体" w:hint="eastAsia"/>
                      </w:rPr>
                      <w:t xml:space="preserve"> 页 共 </w:t>
                    </w:r>
                    <w:r>
                      <w:rPr>
                        <w:rFonts w:ascii="宋体" w:eastAsia="宋体" w:hAnsi="宋体" w:cs="宋体" w:hint="eastAsia"/>
                      </w:rPr>
                      <w:fldChar w:fldCharType="begin"/>
                    </w:r>
                    <w:r>
                      <w:rPr>
                        <w:rFonts w:ascii="宋体" w:eastAsia="宋体" w:hAnsi="宋体" w:cs="宋体" w:hint="eastAsia"/>
                      </w:rPr>
                      <w:instrText xml:space="preserve"> NUMPAGES  \* MERGEFORMAT </w:instrText>
                    </w:r>
                    <w:r>
                      <w:rPr>
                        <w:rFonts w:ascii="宋体" w:eastAsia="宋体" w:hAnsi="宋体" w:cs="宋体" w:hint="eastAsia"/>
                      </w:rPr>
                      <w:fldChar w:fldCharType="separate"/>
                    </w:r>
                    <w:r>
                      <w:rPr>
                        <w:rFonts w:ascii="宋体" w:eastAsia="宋体" w:hAnsi="宋体" w:cs="宋体" w:hint="eastAsia"/>
                      </w:rPr>
                      <w:t>7</w:t>
                    </w:r>
                    <w:r>
                      <w:rPr>
                        <w:rFonts w:ascii="宋体" w:eastAsia="宋体" w:hAnsi="宋体" w:cs="宋体" w:hint="eastAsia"/>
                      </w:rPr>
                      <w:fldChar w:fldCharType="end"/>
                    </w:r>
                    <w:r>
                      <w:rPr>
                        <w:rFonts w:ascii="宋体" w:eastAsia="宋体" w:hAnsi="宋体" w:cs="宋体" w:hint="eastAsia"/>
                      </w:rPr>
                      <w:t xml:space="preserve"> 页</w:t>
                    </w:r>
                  </w:p>
                </w:txbxContent>
              </v:textbox>
              <w10:wrap anchorx="margin"/>
            </v:shape>
          </w:pict>
        </mc:Fallback>
      </mc:AlternateContent>
    </w:r>
  </w:p>
  <w:p w:rsidR="004151FC">
    <w:pPr>
      <w:widowControl w:val="0"/>
      <w:tabs>
        <w:tab w:val="center" w:pos="4153"/>
        <w:tab w:val="right" w:pos="8306"/>
      </w:tabs>
      <w:kinsoku/>
      <w:autoSpaceDE/>
      <w:autoSpaceDN/>
      <w:adjustRightInd/>
      <w:spacing w:line="240" w:lineRule="auto"/>
      <w:textAlignment w:val="auto"/>
      <w:rPr>
        <w:rFonts w:ascii="Times New Roman" w:eastAsia="宋体" w:hAnsi="Times New Roman" w:cs="Times New Roman"/>
        <w:snapToGrid/>
        <w:color w:val="auto"/>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1"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snapToGrid/>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kinsoku/>
      <w:autoSpaceDE/>
      <w:autoSpaceDN/>
      <w:adjustRightInd/>
      <w:spacing w:line="240" w:lineRule="auto"/>
      <w:jc w:val="both"/>
      <w:textAlignment w:val="auto"/>
      <w:rPr>
        <w:rFonts w:ascii="Times New Roman" w:eastAsia="宋体" w:hAnsi="Times New Roman" w:cs="Times New Roman"/>
        <w:snapToGrid/>
        <w:color w:val="auto"/>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2"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3"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E12DBF4"/>
    <w:multiLevelType w:val="singleLevel"/>
    <w:tmpl w:val="9E12DBF4"/>
    <w:lvl w:ilvl="0">
      <w:start w:val="17"/>
      <w:numFmt w:val="decimal"/>
      <w:suff w:val="space"/>
      <w:lvlText w:val="%1."/>
      <w:lvlJc w:val="left"/>
    </w:lvl>
  </w:abstractNum>
  <w:abstractNum w:abstractNumId="1">
    <w:nsid w:val="A1A56E9D"/>
    <w:multiLevelType w:val="singleLevel"/>
    <w:tmpl w:val="A1A56E9D"/>
    <w:lvl w:ilvl="0">
      <w:start w:val="8"/>
      <w:numFmt w:val="decimal"/>
      <w:suff w:val="space"/>
      <w:lvlText w:val="%1."/>
      <w:lvlJc w:val="left"/>
    </w:lvl>
  </w:abstractNum>
  <w:abstractNum w:abstractNumId="2">
    <w:nsid w:val="A63E3C1D"/>
    <w:multiLevelType w:val="singleLevel"/>
    <w:tmpl w:val="A63E3C1D"/>
    <w:lvl w:ilvl="0">
      <w:start w:val="11"/>
      <w:numFmt w:val="decimal"/>
      <w:suff w:val="space"/>
      <w:lvlText w:val="%1."/>
      <w:lvlJc w:val="left"/>
    </w:lvl>
  </w:abstractNum>
  <w:abstractNum w:abstractNumId="3">
    <w:nsid w:val="F6FE2B26"/>
    <w:multiLevelType w:val="singleLevel"/>
    <w:tmpl w:val="F6FE2B26"/>
    <w:lvl w:ilvl="0">
      <w:start w:val="1"/>
      <w:numFmt w:val="decimal"/>
      <w:suff w:val="space"/>
      <w:lvlText w:val="%1."/>
      <w:lvlJc w:val="left"/>
    </w:lvl>
  </w:abstractNum>
  <w:abstractNum w:abstractNumId="4">
    <w:nsid w:val="FEBF21B3"/>
    <w:multiLevelType w:val="singleLevel"/>
    <w:tmpl w:val="FEBF21B3"/>
    <w:lvl w:ilvl="0">
      <w:start w:val="1"/>
      <w:numFmt w:val="upperLetter"/>
      <w:suff w:val="space"/>
      <w:lvlText w:val="%1."/>
      <w:lvlJc w:val="left"/>
    </w:lvl>
  </w:abstractNum>
  <w:abstractNum w:abstractNumId="5">
    <w:nsid w:val="12A6157D"/>
    <w:multiLevelType w:val="singleLevel"/>
    <w:tmpl w:val="12A6157D"/>
    <w:lvl w:ilvl="0">
      <w:start w:val="14"/>
      <w:numFmt w:val="decimal"/>
      <w:suff w:val="space"/>
      <w:lvlText w:val="%1."/>
      <w:lvlJc w:val="left"/>
    </w:lvl>
  </w:abstractNum>
  <w:abstractNum w:abstractNumId="6">
    <w:nsid w:val="79AA1664"/>
    <w:multiLevelType w:val="singleLevel"/>
    <w:tmpl w:val="79AA1664"/>
    <w:lvl w:ilvl="0">
      <w:start w:val="1"/>
      <w:numFmt w:val="decimal"/>
      <w:lvlText w:val="%1."/>
      <w:lvlJc w:val="left"/>
      <w:pPr>
        <w:tabs>
          <w:tab w:val="left" w:pos="312"/>
        </w:tabs>
      </w:pPr>
    </w:lvl>
  </w:abstractNum>
  <w:num w:numId="1">
    <w:abstractNumId w:val="4"/>
  </w:num>
  <w:num w:numId="2">
    <w:abstractNumId w:val="3"/>
  </w:num>
  <w:num w:numId="3">
    <w:abstractNumId w:val="1"/>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TrueTypeFonts/>
  <w:saveSubsetFonts/>
  <w:bordersDoNotSurroundHeader/>
  <w:bordersDoNotSurroundFooter/>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EB4BA6"/>
    <w:rsid w:val="FF73D3FA"/>
    <w:rsid w:val="004151FC"/>
    <w:rsid w:val="00C02FC6"/>
    <w:rsid w:val="05F9247A"/>
    <w:rsid w:val="0F671654"/>
    <w:rsid w:val="12CF1390"/>
    <w:rsid w:val="15CD343F"/>
    <w:rsid w:val="2A6B1830"/>
    <w:rsid w:val="32BF4B25"/>
    <w:rsid w:val="333F336C"/>
    <w:rsid w:val="3BFFE799"/>
    <w:rsid w:val="3D462C28"/>
    <w:rsid w:val="431E756A"/>
    <w:rsid w:val="4F363F69"/>
    <w:rsid w:val="506D7517"/>
    <w:rsid w:val="50ED14F2"/>
    <w:rsid w:val="54A024F8"/>
    <w:rsid w:val="58AF078F"/>
    <w:rsid w:val="5DC866D4"/>
    <w:rsid w:val="61497B2C"/>
    <w:rsid w:val="62285994"/>
    <w:rsid w:val="64030C23"/>
    <w:rsid w:val="65CB4C83"/>
    <w:rsid w:val="6A5E2629"/>
    <w:rsid w:val="6A744518"/>
    <w:rsid w:val="6FFFC1A8"/>
    <w:rsid w:val="74B87B8B"/>
    <w:rsid w:val="79AA801B"/>
    <w:rsid w:val="7ABA19DE"/>
    <w:rsid w:val="7CEB4BA6"/>
    <w:rsid w:val="7EC05DBF"/>
    <w:rsid w:val="7FDF9A25"/>
  </w:rsids>
  <w:docVars>
    <w:docVar w:name="commondata" w:val="eyJoZGlkIjoiOWNkZDI4NmUyZTUzMzI4YTBiNTczMmE0MWZjMmQ2OT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kinsoku w:val="0"/>
      <w:autoSpaceDE w:val="0"/>
      <w:autoSpaceDN w:val="0"/>
      <w:adjustRightInd w:val="0"/>
      <w:snapToGrid w:val="0"/>
      <w:spacing w:line="240" w:lineRule="auto"/>
      <w:jc w:val="left"/>
      <w:textAlignment w:val="baseline"/>
    </w:pPr>
    <w:rPr>
      <w:rFonts w:ascii="Arial" w:eastAsia="Arial" w:hAnsi="Arial" w:cs="Arial"/>
      <w:snapToGrid w:val="0"/>
      <w:color w:val="000000"/>
      <w:kern w:val="0"/>
      <w:sz w:val="21"/>
      <w:szCs w:val="21"/>
      <w:lang w:val="en-US" w:eastAsia="en-US"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semiHidden/>
    <w:qFormat/>
    <w:rPr>
      <w:rFonts w:ascii="Times New Roman" w:eastAsia="Times New Roman" w:hAnsi="Times New Roman" w:cs="Times New Roman"/>
      <w:sz w:val="17"/>
      <w:szCs w:val="17"/>
      <w:lang w:val="en-US" w:eastAsia="en-US" w:bidi="ar-SA"/>
    </w:rPr>
  </w:style>
  <w:style w:type="paragraph" w:styleId="PlainText">
    <w:name w:val="Plain Text"/>
    <w:basedOn w:val="Normal"/>
    <w:uiPriority w:val="99"/>
    <w:unhideWhenUsed/>
    <w:qFormat/>
    <w:rPr>
      <w:rFonts w:hAnsi="Courier New" w:asciiTheme="minorEastAsia" w:cs="Courier New"/>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qFormat/>
    <w:rPr>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numbering" Target="numbering.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4415</Words>
  <Characters>17686</Characters>
  <Application>Microsoft Office Word</Application>
  <DocSecurity>0</DocSecurity>
  <Lines>1</Lines>
  <Paragraphs>1</Paragraphs>
  <ScaleCrop>false</ScaleCrop>
  <Company/>
  <LinksUpToDate>false</LinksUpToDate>
  <CharactersWithSpaces>21809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dc:creator>
  <cp:lastModifiedBy>WPS</cp:lastModifiedBy>
  <cp:revision>1</cp:revision>
  <dcterms:created xsi:type="dcterms:W3CDTF">2024-10-30T13:33:00Z</dcterms:created>
  <dcterms:modified xsi:type="dcterms:W3CDTF">2024-11-05T08:21:36Z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