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5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</w:pPr>
      <w:r>
        <w:rPr>
          <w:rStyle w:val="5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Teaching Aims: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After this class, students are expected to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1.To help students review the basic skills of gap-filling task.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2.To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conclude the focuses about cohesion and improve</w:t>
      </w:r>
      <w:r>
        <w:rPr>
          <w:rFonts w:hint="default" w:ascii="Times New Roman" w:hAnsi="Times New Roman" w:cs="Times New Roman"/>
          <w:sz w:val="24"/>
          <w:szCs w:val="24"/>
        </w:rPr>
        <w:t xml:space="preserve"> students’ awareness of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it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3.To enhance students’ mastery of the knowledge and skills via the question originators’ point of view.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rFonts w:hint="default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5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Teaching Procedures: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General introduction of the gap-filling exercise in NMET</w:t>
      </w:r>
      <w:r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Requirements of the exercise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Key test points of the exercise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Features of the gaps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Summarize the crucial characteristics of the gap-filling exercises in New Curriculum Standard-2023 NMET I&amp;II, lead in the key point of the solution: Cohesion and explain it in general.</w:t>
      </w:r>
    </w:p>
    <w:p>
      <w:pPr>
        <w:pStyle w:val="2"/>
        <w:spacing w:before="0" w:after="0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Analysis of the gap-filling exercise of New Curriculum Standard-2023 NMET I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Classify the gaps due to their location and lead students to find out the answers respective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 xml:space="preserve">Explain and conclude the focus of cohesion in structure, context and details in the process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Re-state the meanings of cohesion after filling the exercise and help students to comprehend it from the whole.</w:t>
      </w:r>
    </w:p>
    <w:p>
      <w:pPr>
        <w:pStyle w:val="2"/>
        <w:spacing w:before="0" w:after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Analysis of the gap-filling exercise of New Curriculum Standard-2023 NMET II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Lead students to start with the structure and allocation of the gaps, practising what they have learnt in the previous part of the lesson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 xml:space="preserve">Teamwork: work together to find out the clues to solve the blanks in the middle and present in the class. 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  <w:t>Guide students to finish the remain exercises and emphasize the connection between paragraphs.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微软雅黑" w:cs="Times New Roman"/>
          <w:spacing w:val="8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Summary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—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 xml:space="preserve">list the steps to solve the gap-filling exercise and highlight the key points. </w:t>
      </w:r>
    </w:p>
    <w:p>
      <w:pPr>
        <w:pStyle w:val="2"/>
        <w:spacing w:before="0" w:after="0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eastAsiaTheme="majorEastAsia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Accumulation- conclude the useful expression in the exercise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 w:eastAsiaTheme="majorEastAsia"/>
          <w:sz w:val="24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cs="Times New Roman" w:eastAsiaTheme="majorEastAsia"/>
          <w:sz w:val="24"/>
          <w:szCs w:val="32"/>
          <w:lang w:val="en-US" w:eastAsia="zh-CN"/>
        </w:rPr>
        <w:t>Assignment:Make your own exercise with your partner including the interfering choices</w:t>
      </w:r>
    </w:p>
    <w:bookmarkEnd w:id="0"/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default" w:eastAsiaTheme="maj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055ECB"/>
    <w:multiLevelType w:val="singleLevel"/>
    <w:tmpl w:val="89055ECB"/>
    <w:lvl w:ilvl="0" w:tentative="0">
      <w:start w:val="1"/>
      <w:numFmt w:val="decimal"/>
      <w:suff w:val="space"/>
      <w:lvlText w:val="(%1)"/>
      <w:lvlJc w:val="left"/>
    </w:lvl>
  </w:abstractNum>
  <w:abstractNum w:abstractNumId="1">
    <w:nsid w:val="97F92FE2"/>
    <w:multiLevelType w:val="singleLevel"/>
    <w:tmpl w:val="97F92FE2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2">
    <w:nsid w:val="063759BF"/>
    <w:multiLevelType w:val="singleLevel"/>
    <w:tmpl w:val="063759BF"/>
    <w:lvl w:ilvl="0" w:tentative="0">
      <w:start w:val="1"/>
      <w:numFmt w:val="decimal"/>
      <w:suff w:val="space"/>
      <w:lvlText w:val="(%1)"/>
      <w:lvlJc w:val="left"/>
    </w:lvl>
  </w:abstractNum>
  <w:abstractNum w:abstractNumId="3">
    <w:nsid w:val="78D1EAF3"/>
    <w:multiLevelType w:val="singleLevel"/>
    <w:tmpl w:val="78D1EA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YmU1OTY1ODk5OTdjOTI2OWViNGEwMzllODg4YzAifQ=="/>
  </w:docVars>
  <w:rsids>
    <w:rsidRoot w:val="6EF50E4B"/>
    <w:rsid w:val="208C7723"/>
    <w:rsid w:val="6EF5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1340</Characters>
  <Lines>0</Lines>
  <Paragraphs>0</Paragraphs>
  <TotalTime>12</TotalTime>
  <ScaleCrop>false</ScaleCrop>
  <LinksUpToDate>false</LinksUpToDate>
  <CharactersWithSpaces>1571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2023-06-17T01:56:00Z</dcterms:created>
  <dc:creator>普</dc:creator>
  <cp:lastModifiedBy>普</cp:lastModifiedBy>
  <dcterms:modified xsi:type="dcterms:W3CDTF">2023-06-17T12:44:40Z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6DCC7144940E478B9E390601FCA69012_11</vt:lpwstr>
  </property>
</Properties>
</file>