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吴俊峰老师考前辅导课件旨在</w:t>
      </w:r>
      <w:r>
        <w:rPr>
          <w:rFonts w:hint="eastAsia"/>
        </w:rPr>
        <w:t>突破思维瓶颈，优化关键能力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给考生4个锦囊妙计：</w:t>
      </w:r>
    </w:p>
    <w:p>
      <w:pPr>
        <w:ind w:firstLine="422" w:firstLineChars="200"/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1.新高考的路径优化：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成功或许不可复制，但一定有迹可循，找到最优化的解题路径和考试节奏，</w:t>
      </w:r>
      <w:r>
        <w:rPr>
          <w:rFonts w:hint="eastAsia"/>
          <w:lang w:val="en-US" w:eastAsia="zh-CN"/>
        </w:rPr>
        <w:t>可以</w:t>
      </w:r>
      <w:r>
        <w:rPr>
          <w:rFonts w:hint="default"/>
          <w:lang w:val="en-US" w:eastAsia="zh-CN"/>
        </w:rPr>
        <w:t>突破思维瓶颈，优化关键能力</w:t>
      </w:r>
      <w:r>
        <w:rPr>
          <w:rFonts w:hint="eastAsia"/>
          <w:lang w:val="en-US" w:eastAsia="zh-CN"/>
        </w:rPr>
        <w:t>，助力考试取得满意成绩。</w:t>
      </w:r>
    </w:p>
    <w:p>
      <w:pPr>
        <w:ind w:firstLine="422" w:firstLineChars="200"/>
        <w:rPr>
          <w:rFonts w:hint="default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2.</w:t>
      </w:r>
      <w:r>
        <w:rPr>
          <w:rFonts w:hint="default"/>
          <w:b/>
          <w:bCs/>
          <w:color w:val="0000FF"/>
          <w:lang w:val="en-US" w:eastAsia="zh-CN"/>
        </w:rPr>
        <w:t>阅读理解满分思维策略</w:t>
      </w:r>
      <w:r>
        <w:rPr>
          <w:rFonts w:hint="eastAsia"/>
          <w:b/>
          <w:bCs/>
          <w:color w:val="0000FF"/>
          <w:lang w:val="en-US" w:eastAsia="zh-CN"/>
        </w:rPr>
        <w:t>：</w:t>
      </w:r>
      <w:r>
        <w:rPr>
          <w:rFonts w:hint="default"/>
          <w:b/>
          <w:bCs/>
          <w:color w:val="0000FF"/>
          <w:lang w:val="en-US" w:eastAsia="zh-CN"/>
        </w:rPr>
        <w:t>建构主题语境，精通词义延伸方式和过程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“哒哒哒--达达”信息搭桥法，利用语义场构建主题和语义传递取得统一（信息流flow的桥梁通道）。 阅读过程中要善于扫描同词/同话题词，建构语义场，搭建信息流flow的通道。尤其注意paraphrase(释文，改述，换说)的地方往往是题眼。</w:t>
      </w:r>
    </w:p>
    <w:p>
      <w:pPr>
        <w:ind w:firstLine="422" w:firstLineChars="200"/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3.读后续写语篇衔接的三个“一定”：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基于语义连贯，谋划两段首句，衔接推进语篇协同：第一、二段开头，要有段首句的名词或动词，实现语义连贯；第一段结尾，要有与第二段段首句中的同词或同义词，实现无缝衔接；第二段结尾，要呼应原文中体现主题或伏笔的关键词，实现主题升华。</w:t>
      </w:r>
    </w:p>
    <w:p>
      <w:pPr>
        <w:ind w:firstLine="422" w:firstLineChars="200"/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4.应用文写作版面设计、情感策略及优化措施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新高考应用文写作强调对应用性和创造性能力的考查，引导学生在语言学习过程中注重辨析语言和文化中的具体现象，梳理和概括信息，从自己的视角正确评判周围事物和观念，创造性地表达自己的观点和想法。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13970" b="5080"/>
          <wp:wrapNone/>
          <wp:docPr id="1" name="WordPictureWatermark34366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4366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0ZWU1NjIwMDQ0ZTAyMWY2ZTA0MGU3Njk3ZDk2NGUifQ=="/>
  </w:docVars>
  <w:rsids>
    <w:rsidRoot w:val="00000000"/>
    <w:rsid w:val="0D0C38F7"/>
    <w:rsid w:val="7E9F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2024-06-01T04:08:00Z</dcterms:created>
  <dc:creator>Administrator</dc:creator>
  <cp:lastModifiedBy>Wiesen</cp:lastModifiedBy>
  <dcterms:modified xsi:type="dcterms:W3CDTF">2024-06-01T05:36:31Z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A89E3A24EF0847D5BC1D18496B8C3264_12</vt:lpwstr>
  </property>
</Properties>
</file>