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2FC2432C">
      <w:pPr>
        <w:adjustRightInd w:val="0"/>
        <w:spacing w:line="360" w:lineRule="auto"/>
        <w:jc w:val="center"/>
        <w:textAlignment w:val="center"/>
        <w:rPr>
          <w:rFonts w:ascii="Times New Roman" w:eastAsia="宋体" w:hAnsi="Times New Roman" w:cs="Times New Roman" w:hint="default"/>
          <w:b/>
          <w:sz w:val="36"/>
          <w:szCs w:val="36"/>
          <w:lang w:val="en-US" w:eastAsia="zh-CN"/>
        </w:rPr>
      </w:pPr>
      <w:r>
        <w:rPr>
          <w:rFonts w:ascii="Times New Roman" w:eastAsia="宋体" w:hAnsi="Times New Roman" w:cs="Times New Roman" w:hint="eastAsia"/>
          <w:b/>
          <w:sz w:val="36"/>
          <w:szCs w:val="36"/>
          <w:lang w:val="en-US" w:eastAsia="zh-CN"/>
        </w:rPr>
        <w:t>202</w:t>
      </w:r>
      <w:r>
        <w:rPr>
          <w:rFonts w:cs="Times New Roman" w:hint="eastAsia"/>
          <w:b/>
          <w:sz w:val="36"/>
          <w:szCs w:val="36"/>
          <w:lang w:val="en-US" w:eastAsia="zh-CN"/>
        </w:rPr>
        <w:t>7</w:t>
      </w:r>
      <w:bookmarkStart w:id="0" w:name="_GoBack"/>
      <w:bookmarkEnd w:id="0"/>
      <w:r>
        <w:rPr>
          <w:rFonts w:ascii="Times New Roman" w:eastAsia="宋体" w:hAnsi="Times New Roman" w:cs="Times New Roman" w:hint="eastAsia"/>
          <w:b/>
          <w:sz w:val="36"/>
          <w:szCs w:val="36"/>
          <w:lang w:val="en-US" w:eastAsia="zh-CN"/>
        </w:rPr>
        <w:t>年高考第</w:t>
      </w:r>
      <w:r>
        <w:rPr>
          <w:rFonts w:cs="Times New Roman" w:hint="eastAsia"/>
          <w:b/>
          <w:sz w:val="36"/>
          <w:szCs w:val="36"/>
          <w:lang w:val="en-US" w:eastAsia="zh-CN"/>
        </w:rPr>
        <w:t>一</w:t>
      </w:r>
      <w:r>
        <w:rPr>
          <w:rFonts w:ascii="Times New Roman" w:eastAsia="宋体" w:hAnsi="Times New Roman" w:cs="Times New Roman" w:hint="eastAsia"/>
          <w:b/>
          <w:sz w:val="36"/>
          <w:szCs w:val="36"/>
          <w:lang w:val="en-US" w:eastAsia="zh-CN"/>
        </w:rPr>
        <w:t>次模拟考试</w:t>
      </w:r>
      <w:r>
        <w:rPr>
          <w:rFonts w:ascii="Times New Roman" w:eastAsia="宋体" w:hAnsi="Times New Roman" w:cs="Times New Roman" w:hint="default"/>
          <w:b/>
          <w:sz w:val="36"/>
          <w:szCs w:val="36"/>
          <w:lang w:val="en-US"/>
        </w:rPr>
        <w:t>（</w:t>
      </w:r>
      <w:r>
        <w:rPr>
          <w:rFonts w:cs="Times New Roman" w:hint="eastAsia"/>
          <w:b/>
          <w:sz w:val="36"/>
          <w:szCs w:val="36"/>
          <w:lang w:val="en-US" w:eastAsia="zh-CN"/>
        </w:rPr>
        <w:t>广东</w:t>
      </w:r>
      <w:r>
        <w:rPr>
          <w:rFonts w:ascii="Times New Roman" w:eastAsia="宋体" w:hAnsi="Times New Roman" w:cs="Times New Roman" w:hint="eastAsia"/>
          <w:b/>
          <w:sz w:val="36"/>
          <w:szCs w:val="36"/>
          <w:lang w:val="en-US" w:eastAsia="zh-CN"/>
        </w:rPr>
        <w:t>卷</w:t>
      </w:r>
      <w:r>
        <w:rPr>
          <w:rFonts w:ascii="Times New Roman" w:eastAsia="宋体" w:hAnsi="Times New Roman" w:cs="Times New Roman" w:hint="default"/>
          <w:b/>
          <w:sz w:val="36"/>
          <w:szCs w:val="36"/>
          <w:lang w:val="en-US"/>
        </w:rPr>
        <w:t>）</w:t>
      </w:r>
    </w:p>
    <w:p w14:paraId="20F0C1FA">
      <w:pPr>
        <w:adjustRightInd w:val="0"/>
        <w:spacing w:line="360" w:lineRule="auto"/>
        <w:jc w:val="center"/>
        <w:textAlignment w:val="center"/>
        <w:rPr>
          <w:rFonts w:ascii="Times New Roman" w:eastAsia="黑体" w:hAnsi="Times New Roman" w:cs="Times New Roman" w:hint="eastAsia"/>
          <w:sz w:val="44"/>
          <w:szCs w:val="44"/>
          <w:lang w:val="en-US" w:eastAsia="zh-CN"/>
        </w:rPr>
      </w:pPr>
      <w:r>
        <w:rPr>
          <w:rFonts w:ascii="Times New Roman" w:eastAsia="黑体" w:hAnsi="Times New Roman" w:cs="Times New Roman" w:hint="eastAsia"/>
          <w:sz w:val="44"/>
          <w:szCs w:val="44"/>
          <w:lang w:val="en-US" w:eastAsia="zh-CN"/>
        </w:rPr>
        <w:t>英语</w:t>
      </w:r>
    </w:p>
    <w:p w14:paraId="71FE3513">
      <w:pPr>
        <w:adjustRightInd w:val="0"/>
        <w:spacing w:line="360" w:lineRule="auto"/>
        <w:jc w:val="center"/>
        <w:textAlignment w:val="center"/>
        <w:rPr>
          <w:rFonts w:ascii="Times New Roman" w:eastAsia="楷体" w:hAnsi="Times New Roman" w:cs="Times New Roman" w:hint="default"/>
          <w:kern w:val="0"/>
        </w:rPr>
      </w:pPr>
      <w:r>
        <w:rPr>
          <w:rFonts w:ascii="Times New Roman" w:eastAsia="楷体" w:hAnsi="Times New Roman" w:cs="Times New Roman" w:hint="default"/>
          <w:kern w:val="0"/>
        </w:rPr>
        <w:t>（考试时间：</w:t>
      </w:r>
      <w:r>
        <w:rPr>
          <w:rFonts w:ascii="Times New Roman" w:eastAsia="楷体" w:hAnsi="Times New Roman" w:cs="Times New Roman" w:hint="default"/>
          <w:kern w:val="0"/>
          <w:lang w:val="en-US" w:eastAsia="zh-CN"/>
        </w:rPr>
        <w:t>120</w:t>
      </w:r>
      <w:r>
        <w:rPr>
          <w:rFonts w:ascii="Times New Roman" w:eastAsia="楷体" w:hAnsi="Times New Roman" w:cs="Times New Roman" w:hint="default"/>
          <w:kern w:val="0"/>
        </w:rPr>
        <w:t>分钟  试卷满分：1</w:t>
      </w:r>
      <w:r>
        <w:rPr>
          <w:rFonts w:ascii="Times New Roman" w:eastAsia="楷体" w:hAnsi="Times New Roman" w:cs="Times New Roman" w:hint="eastAsia"/>
          <w:kern w:val="0"/>
          <w:lang w:val="en-US" w:eastAsia="zh-CN"/>
        </w:rPr>
        <w:t>2</w:t>
      </w:r>
      <w:r>
        <w:rPr>
          <w:rFonts w:ascii="Times New Roman" w:eastAsia="楷体" w:hAnsi="Times New Roman" w:cs="Times New Roman" w:hint="default"/>
          <w:kern w:val="0"/>
        </w:rPr>
        <w:t>0分）</w:t>
      </w:r>
    </w:p>
    <w:p w14:paraId="1F1D77E9">
      <w:pPr>
        <w:widowControl/>
        <w:spacing w:line="360" w:lineRule="auto"/>
        <w:jc w:val="both"/>
        <w:textAlignment w:val="center"/>
        <w:rPr>
          <w:rFonts w:ascii="Times New Roman" w:eastAsia="黑体" w:hAnsi="Times New Roman" w:cs="Times New Roman" w:hint="default"/>
          <w:kern w:val="0"/>
          <w:szCs w:val="21"/>
        </w:rPr>
      </w:pPr>
      <w:r>
        <w:rPr>
          <w:rFonts w:ascii="Times New Roman" w:eastAsia="黑体" w:hAnsi="Times New Roman" w:cs="Times New Roman" w:hint="default"/>
          <w:kern w:val="0"/>
          <w:szCs w:val="21"/>
        </w:rPr>
        <w:t>注意事项：</w:t>
      </w:r>
    </w:p>
    <w:p w14:paraId="557240C7">
      <w:pPr>
        <w:widowControl/>
        <w:spacing w:line="360" w:lineRule="auto"/>
        <w:ind w:firstLine="420" w:firstLineChars="200"/>
        <w:jc w:val="both"/>
        <w:textAlignment w:val="center"/>
        <w:rPr>
          <w:rFonts w:ascii="Times New Roman" w:hAnsi="Times New Roman" w:cs="Times New Roman" w:hint="default"/>
          <w:kern w:val="0"/>
          <w:szCs w:val="21"/>
        </w:rPr>
      </w:pPr>
      <w:r>
        <w:rPr>
          <w:rFonts w:ascii="Times New Roman" w:hAnsi="Times New Roman" w:cs="Times New Roman" w:hint="default"/>
          <w:kern w:val="0"/>
          <w:szCs w:val="21"/>
        </w:rPr>
        <w:t>1．本试卷分第Ⅰ卷（选择题）和第Ⅱ卷（非选择题）两部分。答卷前，考生务必将自己的姓名、准考证号填写在答题卡上。</w:t>
      </w:r>
    </w:p>
    <w:p w14:paraId="54286DF2">
      <w:pPr>
        <w:widowControl/>
        <w:spacing w:line="360" w:lineRule="auto"/>
        <w:ind w:firstLine="420" w:firstLineChars="200"/>
        <w:jc w:val="both"/>
        <w:textAlignment w:val="center"/>
        <w:rPr>
          <w:rFonts w:ascii="Times New Roman" w:hAnsi="Times New Roman" w:cs="Times New Roman" w:hint="default"/>
          <w:kern w:val="0"/>
          <w:szCs w:val="21"/>
        </w:rPr>
      </w:pPr>
      <w:r>
        <w:rPr>
          <w:rFonts w:ascii="Times New Roman" w:hAnsi="Times New Roman" w:cs="Times New Roman" w:hint="default"/>
          <w:kern w:val="0"/>
          <w:szCs w:val="21"/>
        </w:rPr>
        <w:t>2．回答第Ⅰ卷时，选出每小题答案后，用2B铅笔把答题卡上对应题目的答案标号涂黑。如需改动，用橡皮擦干净后，再选涂其他答案标号。写在本试卷上无效。</w:t>
      </w:r>
    </w:p>
    <w:p w14:paraId="7C421CA7">
      <w:pPr>
        <w:widowControl/>
        <w:spacing w:line="360" w:lineRule="auto"/>
        <w:ind w:firstLine="420" w:firstLineChars="200"/>
        <w:jc w:val="both"/>
        <w:textAlignment w:val="center"/>
        <w:rPr>
          <w:rFonts w:ascii="Times New Roman" w:hAnsi="Times New Roman" w:cs="Times New Roman" w:hint="default"/>
          <w:kern w:val="0"/>
          <w:szCs w:val="21"/>
        </w:rPr>
      </w:pPr>
      <w:r>
        <w:rPr>
          <w:rFonts w:ascii="Times New Roman" w:hAnsi="Times New Roman" w:cs="Times New Roman" w:hint="default"/>
          <w:kern w:val="0"/>
          <w:szCs w:val="21"/>
        </w:rPr>
        <w:t>3．回答第Ⅱ卷时，将答案写在答题卡上。写在本试卷上无效。</w:t>
      </w:r>
    </w:p>
    <w:p w14:paraId="7A62FECC">
      <w:pPr>
        <w:widowControl/>
        <w:spacing w:line="288" w:lineRule="auto"/>
        <w:ind w:firstLine="420" w:firstLineChars="200"/>
        <w:jc w:val="both"/>
        <w:textAlignment w:val="center"/>
        <w:rPr>
          <w:rFonts w:ascii="Times New Roman" w:hAnsi="Times New Roman" w:cs="Times New Roman" w:hint="default"/>
          <w:szCs w:val="21"/>
        </w:rPr>
      </w:pPr>
      <w:r>
        <w:rPr>
          <w:rFonts w:ascii="Times New Roman" w:hAnsi="Times New Roman" w:cs="Times New Roman" w:hint="default"/>
          <w:szCs w:val="21"/>
          <w:lang w:val="en-US" w:eastAsia="zh-CN"/>
        </w:rPr>
        <w:t>4</w:t>
      </w:r>
      <w:r>
        <w:rPr>
          <w:rFonts w:ascii="Times New Roman" w:hAnsi="Times New Roman" w:cs="Times New Roman" w:hint="default"/>
          <w:szCs w:val="21"/>
        </w:rPr>
        <w:t>．考试结束后，将本试卷和答题卡一并交回。</w:t>
      </w:r>
    </w:p>
    <w:p w14:paraId="76FC2DE6">
      <w:pPr>
        <w:spacing w:line="360" w:lineRule="auto"/>
        <w:jc w:val="both"/>
        <w:rPr>
          <w:rFonts w:ascii="Times New Roman" w:hAnsi="Times New Roman" w:cs="Times New Roman" w:hint="default"/>
          <w:b/>
          <w:sz w:val="24"/>
        </w:rPr>
      </w:pPr>
      <w:r>
        <w:rPr>
          <w:rFonts w:ascii="Times New Roman" w:hAnsi="Times New Roman" w:cs="Times New Roman" w:hint="default"/>
          <w:b/>
          <w:sz w:val="24"/>
        </w:rPr>
        <w:t>第</w:t>
      </w:r>
      <w:r>
        <w:rPr>
          <w:rFonts w:ascii="Times New Roman" w:hAnsi="Times New Roman" w:cs="Times New Roman" w:hint="eastAsia"/>
          <w:b/>
          <w:sz w:val="24"/>
          <w:lang w:val="en-US" w:eastAsia="zh-CN"/>
        </w:rPr>
        <w:t>一</w:t>
      </w:r>
      <w:r>
        <w:rPr>
          <w:rFonts w:ascii="Times New Roman" w:hAnsi="Times New Roman" w:cs="Times New Roman" w:hint="default"/>
          <w:b/>
          <w:sz w:val="24"/>
        </w:rPr>
        <w:t>部分  阅读（共两节，满分50分）</w:t>
      </w:r>
    </w:p>
    <w:p w14:paraId="7AA95D9E">
      <w:pPr>
        <w:spacing w:line="360" w:lineRule="auto"/>
        <w:jc w:val="both"/>
        <w:rPr>
          <w:rFonts w:ascii="Times New Roman" w:hAnsi="Times New Roman" w:cs="Times New Roman" w:hint="default"/>
          <w:szCs w:val="21"/>
        </w:rPr>
      </w:pPr>
      <w:r>
        <w:rPr>
          <w:rFonts w:ascii="Times New Roman" w:hAnsi="Times New Roman" w:cs="Times New Roman" w:hint="default"/>
          <w:szCs w:val="21"/>
        </w:rPr>
        <w:t>第一节（共15小题；每小题2.5分，满分37.5分）</w:t>
      </w:r>
    </w:p>
    <w:p w14:paraId="315A5DDA">
      <w:pPr>
        <w:spacing w:line="360" w:lineRule="auto"/>
        <w:jc w:val="both"/>
        <w:rPr>
          <w:rFonts w:ascii="Times New Roman" w:hAnsi="Times New Roman" w:cs="Times New Roman" w:hint="default"/>
        </w:rPr>
      </w:pPr>
      <w:r>
        <w:rPr>
          <w:rFonts w:ascii="Times New Roman" w:hAnsi="Times New Roman" w:cs="Times New Roman" w:hint="default"/>
          <w:szCs w:val="21"/>
        </w:rPr>
        <w:t>阅读下列短文，从每题所给的A、B、C、D</w:t>
      </w:r>
      <w:r>
        <w:rPr>
          <w:rFonts w:ascii="Times New Roman" w:hAnsi="Times New Roman" w:cs="Times New Roman" w:hint="default"/>
        </w:rPr>
        <w:t>四个选项中选出最佳选项。</w:t>
      </w:r>
    </w:p>
    <w:p w14:paraId="02767AAE">
      <w:pPr>
        <w:shd w:val="clear" w:color="auto" w:fill="auto"/>
        <w:spacing w:line="360" w:lineRule="auto"/>
        <w:jc w:val="center"/>
        <w:textAlignment w:val="center"/>
        <w:rPr>
          <w:rFonts w:ascii="Times New Roman" w:hAnsi="Times New Roman" w:cs="Times New Roman" w:hint="default"/>
          <w:lang w:val="en-US" w:eastAsia="zh-CN"/>
        </w:rPr>
      </w:pPr>
      <w:r>
        <w:rPr>
          <w:rFonts w:ascii="Times New Roman" w:hAnsi="Times New Roman" w:cs="Times New Roman" w:hint="default"/>
          <w:lang w:val="en-US" w:eastAsia="zh-CN"/>
        </w:rPr>
        <w:t>A</w:t>
      </w:r>
    </w:p>
    <w:p w14:paraId="64BE77F0">
      <w:pPr>
        <w:shd w:val="clear" w:color="auto" w:fill="auto"/>
        <w:spacing w:line="360" w:lineRule="auto"/>
        <w:ind w:firstLine="560"/>
        <w:jc w:val="both"/>
        <w:textAlignment w:val="center"/>
      </w:pPr>
      <w:r>
        <w:rPr>
          <w:sz w:val="21"/>
        </w:rPr>
        <w:t>Pine cones (松果) have a vital job: keeping pine tree seeds safe through winter. They close their “scales”(鳞片) tightly over the seeds to protect them from cold, wind, ice and hungry animals, and open up only when the weather is warm and dry enough to release seeds, ensuring they spread in good conditions. This simple experiment lets you observe how temperature and wetness affect pine cone scale movement in your own kitchen.</w:t>
      </w:r>
    </w:p>
    <w:tbl>
      <w:tblPr>
        <w:tblStyle w:val="TableNormal"/>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2022"/>
        <w:gridCol w:w="6303"/>
      </w:tblGrid>
      <w:tr w14:paraId="1E7BBC44">
        <w:tblPrEx>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E388CE7">
            <w:pPr>
              <w:shd w:val="clear" w:color="auto" w:fill="auto"/>
              <w:spacing w:line="360" w:lineRule="auto"/>
              <w:jc w:val="left"/>
              <w:textAlignment w:val="center"/>
              <w:rPr>
                <w:sz w:val="21"/>
              </w:rPr>
            </w:pPr>
            <w:r>
              <w:rPr>
                <w:sz w:val="21"/>
              </w:rPr>
              <w:t>Objective</w:t>
            </w:r>
          </w:p>
        </w:tc>
        <w:tc>
          <w:tcPr>
            <w:tcW w:w="74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8AC1043">
            <w:pPr>
              <w:shd w:val="clear" w:color="auto" w:fill="auto"/>
              <w:spacing w:line="360" w:lineRule="auto"/>
              <w:jc w:val="left"/>
              <w:textAlignment w:val="center"/>
              <w:rPr>
                <w:sz w:val="21"/>
              </w:rPr>
            </w:pPr>
            <w:r>
              <w:rPr>
                <w:sz w:val="21"/>
              </w:rPr>
              <w:t>Observe how temperature affects pine cone size and scale movement.</w:t>
            </w:r>
          </w:p>
        </w:tc>
      </w:tr>
      <w:tr w14:paraId="7E8F5944">
        <w:tblPrEx>
          <w:tblW w:w="8325" w:type="dxa"/>
          <w:tblInd w:w="0" w:type="dxa"/>
          <w:tblCellMar>
            <w:top w:w="120" w:type="dxa"/>
            <w:left w:w="120" w:type="dxa"/>
            <w:bottom w:w="120" w:type="dxa"/>
            <w:right w:w="120" w:type="dxa"/>
          </w:tblCellMar>
        </w:tblPrEx>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D27B2C7">
            <w:pPr>
              <w:shd w:val="clear" w:color="auto" w:fill="auto"/>
              <w:spacing w:line="360" w:lineRule="auto"/>
              <w:jc w:val="left"/>
              <w:textAlignment w:val="center"/>
              <w:rPr>
                <w:sz w:val="21"/>
              </w:rPr>
            </w:pPr>
            <w:r>
              <w:rPr>
                <w:sz w:val="21"/>
              </w:rPr>
              <w:t>Materials</w:t>
            </w:r>
          </w:p>
        </w:tc>
        <w:tc>
          <w:tcPr>
            <w:tcW w:w="74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31ADE19">
            <w:pPr>
              <w:shd w:val="clear" w:color="auto" w:fill="auto"/>
              <w:spacing w:line="360" w:lineRule="auto"/>
              <w:jc w:val="left"/>
              <w:textAlignment w:val="center"/>
              <w:rPr>
                <w:sz w:val="21"/>
              </w:rPr>
            </w:pPr>
            <w:r>
              <w:rPr>
                <w:sz w:val="21"/>
              </w:rPr>
              <w:t>3 cones, a marker, a ruler, a bowl of ice water, a foil-covered baking tray, an oven</w:t>
            </w:r>
          </w:p>
        </w:tc>
      </w:tr>
      <w:tr w14:paraId="02D6882B">
        <w:tblPrEx>
          <w:tblW w:w="8325" w:type="dxa"/>
          <w:tblInd w:w="0" w:type="dxa"/>
          <w:tblCellMar>
            <w:top w:w="120" w:type="dxa"/>
            <w:left w:w="120" w:type="dxa"/>
            <w:bottom w:w="120" w:type="dxa"/>
            <w:right w:w="120" w:type="dxa"/>
          </w:tblCellMar>
        </w:tblPrEx>
        <w:tc>
          <w:tcPr>
            <w:tcW w:w="2250" w:type="dxa"/>
            <w:vMerge w:val="restart"/>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557A9CF">
            <w:pPr>
              <w:shd w:val="clear" w:color="auto" w:fill="auto"/>
              <w:spacing w:line="360" w:lineRule="auto"/>
              <w:jc w:val="left"/>
              <w:textAlignment w:val="center"/>
              <w:rPr>
                <w:sz w:val="21"/>
              </w:rPr>
            </w:pPr>
            <w:r>
              <w:rPr>
                <w:sz w:val="21"/>
              </w:rPr>
              <w:t>Procedure</w:t>
            </w:r>
          </w:p>
        </w:tc>
        <w:tc>
          <w:tcPr>
            <w:tcW w:w="74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1E0BC50">
            <w:pPr>
              <w:shd w:val="clear" w:color="auto" w:fill="auto"/>
              <w:spacing w:line="360" w:lineRule="auto"/>
              <w:jc w:val="left"/>
              <w:textAlignment w:val="center"/>
              <w:rPr>
                <w:sz w:val="21"/>
              </w:rPr>
            </w:pPr>
            <w:r>
              <w:rPr>
                <w:sz w:val="21"/>
              </w:rPr>
              <w:t>1. Label pine cones A/B/C, measure and record their initial length and size.</w:t>
            </w:r>
          </w:p>
        </w:tc>
      </w:tr>
      <w:tr w14:paraId="41E733F4">
        <w:tblPrEx>
          <w:tblW w:w="8325" w:type="dxa"/>
          <w:tblInd w:w="0" w:type="dxa"/>
          <w:tblCellMar>
            <w:top w:w="120" w:type="dxa"/>
            <w:left w:w="120" w:type="dxa"/>
            <w:bottom w:w="120" w:type="dxa"/>
            <w:right w:w="120" w:type="dxa"/>
          </w:tblCellMar>
        </w:tblPrEx>
        <w:tc>
          <w:tcPr>
            <w:vMerge/>
            <w:tcBorders>
              <w:top w:val="single" w:sz="6" w:space="0" w:color="000000"/>
              <w:left w:val="single" w:sz="6" w:space="0" w:color="000000"/>
              <w:bottom w:val="single" w:sz="6" w:space="0" w:color="000000"/>
              <w:right w:val="single" w:sz="6" w:space="0" w:color="000000"/>
            </w:tcBorders>
          </w:tcPr>
          <w:p w14:paraId="33F92054">
            <w:pPr>
              <w:shd w:val="clear" w:color="auto" w:fill="auto"/>
              <w:spacing w:line="360" w:lineRule="auto"/>
              <w:jc w:val="left"/>
              <w:textAlignment w:val="center"/>
            </w:pP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28AD728">
            <w:pPr>
              <w:shd w:val="clear" w:color="auto" w:fill="auto"/>
              <w:spacing w:line="360" w:lineRule="auto"/>
              <w:jc w:val="left"/>
              <w:textAlignment w:val="center"/>
              <w:rPr>
                <w:sz w:val="21"/>
              </w:rPr>
            </w:pPr>
            <w:r>
              <w:rPr>
                <w:sz w:val="21"/>
              </w:rPr>
              <w:t>2. Put cone A in ice water for 2 mins, dry it and record its new size.</w:t>
            </w:r>
          </w:p>
        </w:tc>
      </w:tr>
      <w:tr w14:paraId="70B02AB8">
        <w:tblPrEx>
          <w:tblW w:w="8325" w:type="dxa"/>
          <w:tblInd w:w="0" w:type="dxa"/>
          <w:tblCellMar>
            <w:top w:w="120" w:type="dxa"/>
            <w:left w:w="120" w:type="dxa"/>
            <w:bottom w:w="120" w:type="dxa"/>
            <w:right w:w="120" w:type="dxa"/>
          </w:tblCellMar>
        </w:tblPrEx>
        <w:tc>
          <w:tcPr>
            <w:vMerge/>
            <w:tcBorders>
              <w:top w:val="single" w:sz="6" w:space="0" w:color="000000"/>
              <w:left w:val="single" w:sz="6" w:space="0" w:color="000000"/>
              <w:bottom w:val="single" w:sz="6" w:space="0" w:color="000000"/>
              <w:right w:val="single" w:sz="6" w:space="0" w:color="000000"/>
            </w:tcBorders>
          </w:tcPr>
          <w:p w14:paraId="5EE9C98E">
            <w:pPr>
              <w:shd w:val="clear" w:color="auto" w:fill="auto"/>
              <w:spacing w:line="360" w:lineRule="auto"/>
              <w:jc w:val="left"/>
              <w:textAlignment w:val="center"/>
            </w:pP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94A80BE">
            <w:pPr>
              <w:shd w:val="clear" w:color="auto" w:fill="auto"/>
              <w:spacing w:line="360" w:lineRule="auto"/>
              <w:jc w:val="left"/>
              <w:textAlignment w:val="center"/>
              <w:rPr>
                <w:sz w:val="21"/>
              </w:rPr>
            </w:pPr>
            <w:r>
              <w:rPr>
                <w:sz w:val="21"/>
              </w:rPr>
              <w:t>3. Place cones A and B on the baking tray. Bake at 120℃ for 45 mins.</w:t>
            </w:r>
          </w:p>
        </w:tc>
      </w:tr>
      <w:tr w14:paraId="03107C4D">
        <w:tblPrEx>
          <w:tblW w:w="8325" w:type="dxa"/>
          <w:tblInd w:w="0" w:type="dxa"/>
          <w:tblCellMar>
            <w:top w:w="120" w:type="dxa"/>
            <w:left w:w="120" w:type="dxa"/>
            <w:bottom w:w="120" w:type="dxa"/>
            <w:right w:w="120" w:type="dxa"/>
          </w:tblCellMar>
        </w:tblPrEx>
        <w:tc>
          <w:tcPr>
            <w:vMerge/>
            <w:tcBorders>
              <w:top w:val="single" w:sz="6" w:space="0" w:color="000000"/>
              <w:left w:val="single" w:sz="6" w:space="0" w:color="000000"/>
              <w:bottom w:val="single" w:sz="6" w:space="0" w:color="000000"/>
              <w:right w:val="single" w:sz="6" w:space="0" w:color="000000"/>
            </w:tcBorders>
          </w:tcPr>
          <w:p w14:paraId="7230A4AE">
            <w:pPr>
              <w:shd w:val="clear" w:color="auto" w:fill="auto"/>
              <w:spacing w:line="360" w:lineRule="auto"/>
              <w:jc w:val="left"/>
              <w:textAlignment w:val="center"/>
            </w:pP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A9B5C23">
            <w:pPr>
              <w:shd w:val="clear" w:color="auto" w:fill="auto"/>
              <w:spacing w:line="360" w:lineRule="auto"/>
              <w:jc w:val="left"/>
              <w:textAlignment w:val="center"/>
              <w:rPr>
                <w:sz w:val="21"/>
              </w:rPr>
            </w:pPr>
            <w:r>
              <w:rPr>
                <w:sz w:val="21"/>
              </w:rPr>
              <w:t>4. Take out the tray and let the cones cool completely.</w:t>
            </w:r>
          </w:p>
        </w:tc>
      </w:tr>
      <w:tr w14:paraId="6C75EFE2">
        <w:tblPrEx>
          <w:tblW w:w="8325" w:type="dxa"/>
          <w:tblInd w:w="0" w:type="dxa"/>
          <w:tblCellMar>
            <w:top w:w="120" w:type="dxa"/>
            <w:left w:w="120" w:type="dxa"/>
            <w:bottom w:w="120" w:type="dxa"/>
            <w:right w:w="120" w:type="dxa"/>
          </w:tblCellMar>
        </w:tblPrEx>
        <w:tc>
          <w:tcPr>
            <w:vMerge/>
            <w:tcBorders>
              <w:top w:val="single" w:sz="6" w:space="0" w:color="000000"/>
              <w:left w:val="single" w:sz="6" w:space="0" w:color="000000"/>
              <w:bottom w:val="single" w:sz="6" w:space="0" w:color="000000"/>
              <w:right w:val="single" w:sz="6" w:space="0" w:color="000000"/>
            </w:tcBorders>
          </w:tcPr>
          <w:p w14:paraId="4DC7F564">
            <w:pPr>
              <w:shd w:val="clear" w:color="auto" w:fill="auto"/>
              <w:spacing w:line="360" w:lineRule="auto"/>
              <w:jc w:val="left"/>
              <w:textAlignment w:val="center"/>
            </w:pP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5B25628B">
            <w:pPr>
              <w:shd w:val="clear" w:color="auto" w:fill="auto"/>
              <w:spacing w:line="360" w:lineRule="auto"/>
              <w:jc w:val="left"/>
              <w:textAlignment w:val="center"/>
              <w:rPr>
                <w:sz w:val="21"/>
              </w:rPr>
            </w:pPr>
            <w:r>
              <w:rPr>
                <w:sz w:val="21"/>
              </w:rPr>
              <w:t>5. Measure all three cones again after cooling.</w:t>
            </w:r>
          </w:p>
        </w:tc>
      </w:tr>
      <w:tr w14:paraId="5776698D">
        <w:tblPrEx>
          <w:tblW w:w="8325" w:type="dxa"/>
          <w:tblInd w:w="0" w:type="dxa"/>
          <w:tblCellMar>
            <w:top w:w="120" w:type="dxa"/>
            <w:left w:w="120" w:type="dxa"/>
            <w:bottom w:w="120" w:type="dxa"/>
            <w:right w:w="120" w:type="dxa"/>
          </w:tblCellMar>
        </w:tblPrEx>
        <w:tc>
          <w:tcPr>
            <w:vMerge/>
            <w:tcBorders>
              <w:top w:val="single" w:sz="6" w:space="0" w:color="000000"/>
              <w:left w:val="single" w:sz="6" w:space="0" w:color="000000"/>
              <w:bottom w:val="single" w:sz="6" w:space="0" w:color="000000"/>
              <w:right w:val="single" w:sz="6" w:space="0" w:color="000000"/>
            </w:tcBorders>
          </w:tcPr>
          <w:p w14:paraId="2F0B5777">
            <w:pPr>
              <w:shd w:val="clear" w:color="auto" w:fill="auto"/>
              <w:spacing w:line="360" w:lineRule="auto"/>
              <w:jc w:val="left"/>
              <w:textAlignment w:val="center"/>
            </w:pP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60386FF7">
            <w:pPr>
              <w:shd w:val="clear" w:color="auto" w:fill="auto"/>
              <w:spacing w:line="360" w:lineRule="auto"/>
              <w:jc w:val="left"/>
              <w:textAlignment w:val="center"/>
              <w:rPr>
                <w:sz w:val="21"/>
              </w:rPr>
            </w:pPr>
            <w:r>
              <w:rPr>
                <w:sz w:val="21"/>
              </w:rPr>
              <w:t>6. Compare the final measurements, noting that cone C functioned as the control group.</w:t>
            </w:r>
          </w:p>
        </w:tc>
      </w:tr>
      <w:tr w14:paraId="0E0E8381">
        <w:tblPrEx>
          <w:tblW w:w="8325" w:type="dxa"/>
          <w:tblInd w:w="0" w:type="dxa"/>
          <w:tblCellMar>
            <w:top w:w="120" w:type="dxa"/>
            <w:left w:w="120" w:type="dxa"/>
            <w:bottom w:w="120" w:type="dxa"/>
            <w:right w:w="120" w:type="dxa"/>
          </w:tblCellMar>
        </w:tblPrEx>
        <w:tc>
          <w:tcPr>
            <w:vMerge/>
            <w:tcBorders>
              <w:top w:val="single" w:sz="6" w:space="0" w:color="000000"/>
              <w:left w:val="single" w:sz="6" w:space="0" w:color="000000"/>
              <w:bottom w:val="single" w:sz="6" w:space="0" w:color="000000"/>
              <w:right w:val="single" w:sz="6" w:space="0" w:color="000000"/>
            </w:tcBorders>
          </w:tcPr>
          <w:p w14:paraId="4AA237E8">
            <w:pPr>
              <w:shd w:val="clear" w:color="auto" w:fill="auto"/>
              <w:spacing w:line="360" w:lineRule="auto"/>
              <w:jc w:val="left"/>
              <w:textAlignment w:val="center"/>
            </w:pP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980768A">
            <w:pPr>
              <w:shd w:val="clear" w:color="auto" w:fill="auto"/>
              <w:spacing w:line="360" w:lineRule="auto"/>
              <w:jc w:val="left"/>
              <w:textAlignment w:val="center"/>
              <w:rPr>
                <w:sz w:val="21"/>
              </w:rPr>
            </w:pPr>
            <w:r>
              <w:rPr>
                <w:sz w:val="21"/>
              </w:rPr>
              <w:t>7. Analyze the data to explain the size changes and which cone changed the most.</w:t>
            </w:r>
          </w:p>
        </w:tc>
      </w:tr>
    </w:tbl>
    <w:p w14:paraId="24EC3CC9">
      <w:pPr>
        <w:shd w:val="clear" w:color="auto" w:fill="auto"/>
        <w:spacing w:line="360" w:lineRule="auto"/>
        <w:ind w:firstLine="560"/>
        <w:jc w:val="both"/>
        <w:textAlignment w:val="center"/>
      </w:pPr>
      <w:r>
        <w:rPr>
          <w:sz w:val="21"/>
        </w:rPr>
        <w:t>Pine cone scales change shape as plant fibers absorb or release water depending on temperature and wetness. Cold, wet conditions make the fibers expand, which makes the scales close tightly; warm, dry conditions make the fibers shrink (萎缩), letting the scales open and release seeds. This experiment demonstrates how pine cones adapt to their environment to protect and spread seeds — a brilliant example of nature’s engineering.</w:t>
      </w:r>
    </w:p>
    <w:p w14:paraId="33D24A16">
      <w:pPr>
        <w:shd w:val="clear" w:color="auto" w:fill="auto"/>
        <w:spacing w:line="360" w:lineRule="auto"/>
        <w:jc w:val="left"/>
        <w:textAlignment w:val="center"/>
        <w:rPr>
          <w:sz w:val="21"/>
        </w:rPr>
      </w:pPr>
      <w:r>
        <w:rPr>
          <w:sz w:val="21"/>
        </w:rPr>
        <w:t>1．What does the experiment aim to find out?</w:t>
      </w:r>
    </w:p>
    <w:p w14:paraId="0A3983AA">
      <w:pPr>
        <w:shd w:val="clear" w:color="auto" w:fill="auto"/>
        <w:spacing w:line="360" w:lineRule="auto"/>
        <w:ind w:left="300"/>
        <w:jc w:val="left"/>
        <w:textAlignment w:val="center"/>
        <w:rPr>
          <w:sz w:val="21"/>
        </w:rPr>
      </w:pPr>
      <w:r>
        <w:rPr>
          <w:sz w:val="21"/>
        </w:rPr>
        <w:t>A．Animals’ effect on pine cone growth.</w:t>
      </w:r>
    </w:p>
    <w:p w14:paraId="3F097263">
      <w:pPr>
        <w:shd w:val="clear" w:color="auto" w:fill="auto"/>
        <w:spacing w:line="360" w:lineRule="auto"/>
        <w:ind w:left="300"/>
        <w:jc w:val="left"/>
        <w:textAlignment w:val="center"/>
        <w:rPr>
          <w:sz w:val="21"/>
        </w:rPr>
      </w:pPr>
      <w:r>
        <w:rPr>
          <w:sz w:val="21"/>
        </w:rPr>
        <w:t>B．Impact of temperature on pine cones.</w:t>
      </w:r>
    </w:p>
    <w:p w14:paraId="72A9A134">
      <w:pPr>
        <w:shd w:val="clear" w:color="auto" w:fill="auto"/>
        <w:spacing w:line="360" w:lineRule="auto"/>
        <w:ind w:left="300"/>
        <w:jc w:val="left"/>
        <w:textAlignment w:val="center"/>
        <w:rPr>
          <w:sz w:val="21"/>
        </w:rPr>
      </w:pPr>
      <w:r>
        <w:rPr>
          <w:sz w:val="21"/>
        </w:rPr>
        <w:t>C．Different ways to keep proper wetness.</w:t>
      </w:r>
    </w:p>
    <w:p w14:paraId="606416F2">
      <w:pPr>
        <w:shd w:val="clear" w:color="auto" w:fill="auto"/>
        <w:spacing w:line="360" w:lineRule="auto"/>
        <w:ind w:left="300"/>
        <w:jc w:val="left"/>
        <w:textAlignment w:val="center"/>
        <w:rPr>
          <w:sz w:val="21"/>
        </w:rPr>
      </w:pPr>
      <w:r>
        <w:rPr>
          <w:sz w:val="21"/>
        </w:rPr>
        <w:t>D．Methods to store pine tree seeds in winter.</w:t>
      </w:r>
    </w:p>
    <w:p w14:paraId="072CB74B">
      <w:pPr>
        <w:shd w:val="clear" w:color="auto" w:fill="auto"/>
        <w:spacing w:line="360" w:lineRule="auto"/>
        <w:jc w:val="left"/>
        <w:textAlignment w:val="center"/>
        <w:rPr>
          <w:sz w:val="21"/>
        </w:rPr>
      </w:pPr>
      <w:r>
        <w:rPr>
          <w:sz w:val="21"/>
        </w:rPr>
        <w:t>2．Why is cone C used in the experiment?</w:t>
      </w:r>
    </w:p>
    <w:p w14:paraId="44B0786C">
      <w:pPr>
        <w:shd w:val="clear" w:color="auto" w:fill="auto"/>
        <w:tabs>
          <w:tab w:val="left" w:pos="4156"/>
        </w:tabs>
        <w:spacing w:line="360" w:lineRule="auto"/>
        <w:ind w:left="300"/>
        <w:jc w:val="left"/>
        <w:textAlignment w:val="center"/>
        <w:rPr>
          <w:sz w:val="21"/>
        </w:rPr>
      </w:pPr>
      <w:r>
        <w:rPr>
          <w:sz w:val="21"/>
        </w:rPr>
        <w:t>A．To serve as a comparison.</w:t>
      </w:r>
      <w:r>
        <w:rPr>
          <w:sz w:val="21"/>
        </w:rPr>
        <w:tab/>
      </w:r>
      <w:r>
        <w:rPr>
          <w:sz w:val="21"/>
        </w:rPr>
        <w:t>B．To record the original size.</w:t>
      </w:r>
    </w:p>
    <w:p w14:paraId="7476C8C2">
      <w:pPr>
        <w:shd w:val="clear" w:color="auto" w:fill="auto"/>
        <w:tabs>
          <w:tab w:val="left" w:pos="4156"/>
        </w:tabs>
        <w:spacing w:line="360" w:lineRule="auto"/>
        <w:ind w:left="300"/>
        <w:jc w:val="left"/>
        <w:textAlignment w:val="center"/>
        <w:rPr>
          <w:sz w:val="21"/>
        </w:rPr>
      </w:pPr>
      <w:r>
        <w:rPr>
          <w:sz w:val="21"/>
        </w:rPr>
        <w:t>C．To test the role of baking.</w:t>
      </w:r>
      <w:r>
        <w:rPr>
          <w:sz w:val="21"/>
        </w:rPr>
        <w:tab/>
      </w:r>
      <w:r>
        <w:rPr>
          <w:sz w:val="21"/>
        </w:rPr>
        <w:t>D．To examine icy water’s function.</w:t>
      </w:r>
    </w:p>
    <w:p w14:paraId="21596338">
      <w:pPr>
        <w:shd w:val="clear" w:color="auto" w:fill="auto"/>
        <w:spacing w:line="360" w:lineRule="auto"/>
        <w:jc w:val="left"/>
        <w:textAlignment w:val="center"/>
        <w:rPr>
          <w:sz w:val="21"/>
        </w:rPr>
      </w:pPr>
      <w:r>
        <w:rPr>
          <w:sz w:val="21"/>
        </w:rPr>
        <w:t>3．Where is this text most probably taken from?</w:t>
      </w:r>
    </w:p>
    <w:p w14:paraId="77D0E6BD">
      <w:pPr>
        <w:shd w:val="clear" w:color="auto" w:fill="auto"/>
        <w:tabs>
          <w:tab w:val="left" w:pos="4156"/>
        </w:tabs>
        <w:spacing w:line="360" w:lineRule="auto"/>
        <w:ind w:left="300"/>
        <w:jc w:val="left"/>
        <w:textAlignment w:val="center"/>
        <w:rPr>
          <w:sz w:val="21"/>
        </w:rPr>
      </w:pPr>
      <w:r>
        <w:rPr>
          <w:sz w:val="21"/>
        </w:rPr>
        <w:t>A．A DIY craft website.</w:t>
      </w:r>
      <w:r>
        <w:rPr>
          <w:sz w:val="21"/>
        </w:rPr>
        <w:tab/>
      </w:r>
      <w:r>
        <w:rPr>
          <w:sz w:val="21"/>
        </w:rPr>
        <w:t>B．An outdoor nature handbook.</w:t>
      </w:r>
    </w:p>
    <w:p w14:paraId="7E6BB3A2">
      <w:pPr>
        <w:shd w:val="clear" w:color="auto" w:fill="auto"/>
        <w:tabs>
          <w:tab w:val="left" w:pos="4156"/>
        </w:tabs>
        <w:spacing w:line="360" w:lineRule="auto"/>
        <w:ind w:left="300"/>
        <w:jc w:val="left"/>
        <w:textAlignment w:val="center"/>
        <w:rPr>
          <w:sz w:val="21"/>
        </w:rPr>
      </w:pPr>
      <w:r>
        <w:rPr>
          <w:sz w:val="21"/>
        </w:rPr>
        <w:t>C．A kids’ science magazine.</w:t>
      </w:r>
      <w:r>
        <w:rPr>
          <w:sz w:val="21"/>
        </w:rPr>
        <w:tab/>
      </w:r>
      <w:r>
        <w:rPr>
          <w:sz w:val="21"/>
        </w:rPr>
        <w:t>D．A professional research paper.</w:t>
      </w:r>
    </w:p>
    <w:p w14:paraId="2942E24E">
      <w:pPr>
        <w:shd w:val="clear" w:color="auto" w:fill="auto"/>
        <w:tabs>
          <w:tab w:val="left" w:pos="4156"/>
        </w:tabs>
        <w:spacing w:line="360" w:lineRule="auto"/>
        <w:ind w:left="300"/>
        <w:jc w:val="left"/>
        <w:textAlignment w:val="center"/>
        <w:rPr>
          <w:sz w:val="21"/>
        </w:rPr>
      </w:pPr>
    </w:p>
    <w:p w14:paraId="2C376A74">
      <w:pPr>
        <w:shd w:val="clear" w:color="auto" w:fill="F2F2F2"/>
        <w:spacing w:line="360" w:lineRule="auto"/>
        <w:jc w:val="left"/>
        <w:textAlignment w:val="center"/>
        <w:rPr>
          <w:sz w:val="21"/>
        </w:rPr>
      </w:pPr>
      <w:r>
        <w:rPr>
          <w:color w:val="FF0000"/>
          <w:sz w:val="21"/>
        </w:rPr>
        <w:t>【答案】1．B    2．A    3．C</w:t>
      </w:r>
    </w:p>
    <w:p w14:paraId="58B49B7E">
      <w:pPr>
        <w:shd w:val="clear" w:color="auto" w:fill="F2F2F2"/>
        <w:spacing w:line="360" w:lineRule="auto"/>
        <w:jc w:val="left"/>
        <w:textAlignment w:val="center"/>
        <w:rPr>
          <w:sz w:val="21"/>
        </w:rPr>
      </w:pPr>
      <w:r>
        <w:rPr>
          <w:color w:val="FF0000"/>
          <w:sz w:val="21"/>
        </w:rPr>
        <w:t>【导语】本文主要介绍了一个关于松果的实验，通过实验观察温度和湿度如何影响松果鳞片的运动，揭示了松果如何适应环境以保护和传播种子。</w:t>
      </w:r>
    </w:p>
    <w:p w14:paraId="5C9ED28E">
      <w:pPr>
        <w:shd w:val="clear" w:color="auto" w:fill="F2F2F2"/>
        <w:spacing w:line="360" w:lineRule="auto"/>
        <w:jc w:val="left"/>
        <w:textAlignment w:val="center"/>
        <w:rPr>
          <w:sz w:val="21"/>
        </w:rPr>
      </w:pPr>
      <w:r>
        <w:rPr>
          <w:color w:val="FF0000"/>
          <w:sz w:val="21"/>
        </w:rPr>
        <w:t>1．细节理解题。根据表格第一行“Objective Observe how temperature affects pine cone size and scale movement. (目标：观察温度如何影响松果的大小和鳞片运动。)”可知，这个实验旨在找出温度对松果的影响。</w:t>
      </w:r>
    </w:p>
    <w:p w14:paraId="24BC860B">
      <w:pPr>
        <w:shd w:val="clear" w:color="auto" w:fill="F2F2F2"/>
        <w:spacing w:line="360" w:lineRule="auto"/>
        <w:jc w:val="left"/>
        <w:textAlignment w:val="center"/>
        <w:rPr>
          <w:sz w:val="21"/>
        </w:rPr>
      </w:pPr>
      <w:r>
        <w:rPr>
          <w:color w:val="FF0000"/>
          <w:sz w:val="21"/>
        </w:rPr>
        <w:t>2．细节理解题。根据表格Procedure部分第6条“Compare the final measurements, noting that cone C functioned as the control group. (比较最终的测量结果，注意松果C作为对照组。)”可知，松果C在实验中作为对照组，用于与其他经过处理的松果进行比较。</w:t>
      </w:r>
    </w:p>
    <w:p w14:paraId="353D0DC5">
      <w:pPr>
        <w:shd w:val="clear" w:color="auto" w:fill="F2F2F2"/>
        <w:spacing w:line="360" w:lineRule="auto"/>
        <w:jc w:val="left"/>
        <w:textAlignment w:val="center"/>
        <w:rPr>
          <w:sz w:val="21"/>
        </w:rPr>
      </w:pPr>
      <w:r>
        <w:rPr>
          <w:color w:val="FF0000"/>
          <w:sz w:val="21"/>
        </w:rPr>
        <w:t>3．推理判断题。根据文章内容，本文主要介绍了一个关于松果的实验，通过观察温度对松果大小和鳞片运动的影响，来解释松果如何适应环境以保护和传播种子。这种简单有趣的实验更适合出现在面向儿童的科普杂志中。</w:t>
      </w:r>
    </w:p>
    <w:p w14:paraId="3991E355">
      <w:pPr>
        <w:shd w:val="clear" w:color="auto" w:fill="auto"/>
        <w:spacing w:line="360" w:lineRule="auto"/>
        <w:ind w:firstLine="560"/>
        <w:jc w:val="center"/>
        <w:textAlignment w:val="center"/>
        <w:rPr>
          <w:rFonts w:eastAsia="宋体" w:hint="eastAsia"/>
          <w:sz w:val="21"/>
          <w:lang w:val="en-US" w:eastAsia="zh-CN"/>
        </w:rPr>
      </w:pPr>
      <w:r>
        <w:rPr>
          <w:rFonts w:hint="eastAsia"/>
          <w:sz w:val="21"/>
          <w:lang w:val="en-US" w:eastAsia="zh-CN"/>
        </w:rPr>
        <w:t>B</w:t>
      </w:r>
    </w:p>
    <w:p w14:paraId="5238150B">
      <w:pPr>
        <w:shd w:val="clear" w:color="auto" w:fill="auto"/>
        <w:spacing w:line="360" w:lineRule="auto"/>
        <w:ind w:firstLine="560"/>
        <w:jc w:val="both"/>
        <w:textAlignment w:val="center"/>
        <w:rPr>
          <w:sz w:val="21"/>
        </w:rPr>
      </w:pPr>
      <w:r>
        <w:rPr>
          <w:sz w:val="21"/>
        </w:rPr>
        <w:t>Moving to a new city can be an anxious experience. It’s often difficult to develop a sense of connection when you’re unfamiliar with a place’s traditions and history. Now that I’m a new resident of Pittsburg, one way I’ve found to engage with my new environment is through the art murals (壁画) found around town.</w:t>
      </w:r>
    </w:p>
    <w:p w14:paraId="28A81759">
      <w:pPr>
        <w:shd w:val="clear" w:color="auto" w:fill="auto"/>
        <w:spacing w:line="360" w:lineRule="auto"/>
        <w:ind w:firstLine="560"/>
        <w:jc w:val="both"/>
        <w:textAlignment w:val="center"/>
        <w:rPr>
          <w:sz w:val="21"/>
        </w:rPr>
      </w:pPr>
      <w:r>
        <w:rPr>
          <w:sz w:val="21"/>
        </w:rPr>
        <w:t>Whenever I take a walk around the Old Town area, I stop to admire the mural at Heritage Park Plaza (HPP). As a newcomer, I find myself identifying with one section of the mural in particular. It shows a newly arrived family with their belongings, transitioning (过渡) into a photograph of a wedding. To me, this symbolizes establishing general roots — something I hope to do here in Pittsburg as well.</w:t>
      </w:r>
    </w:p>
    <w:p w14:paraId="6C34AE7F">
      <w:pPr>
        <w:shd w:val="clear" w:color="auto" w:fill="auto"/>
        <w:spacing w:line="360" w:lineRule="auto"/>
        <w:ind w:firstLine="560"/>
        <w:jc w:val="both"/>
        <w:textAlignment w:val="center"/>
        <w:rPr>
          <w:sz w:val="21"/>
        </w:rPr>
      </w:pPr>
      <w:r>
        <w:rPr>
          <w:sz w:val="21"/>
        </w:rPr>
        <w:t>Another mural I enjoy is located on the side of the Ace Hardware building on Railroad Avenue. This colorful piece honors the indigenous heritage (土著遗产) of the Pittsburg area, specifically the Bay Miwok people who lived here long before European settlers arrived. The mural acknowledges the lives of these indigenous groups, whose cultures were reshaped by newcomers. Today, these cultures coexist, a reality the mural beautifully illustrates.</w:t>
      </w:r>
    </w:p>
    <w:p w14:paraId="36E0B6DD">
      <w:pPr>
        <w:shd w:val="clear" w:color="auto" w:fill="auto"/>
        <w:spacing w:line="360" w:lineRule="auto"/>
        <w:ind w:firstLine="560"/>
        <w:jc w:val="both"/>
        <w:textAlignment w:val="center"/>
        <w:rPr>
          <w:sz w:val="21"/>
        </w:rPr>
      </w:pPr>
      <w:r>
        <w:rPr>
          <w:sz w:val="21"/>
        </w:rPr>
        <w:t>Lastly, there’s an amazing mural on the history of the Latino identity, located on the back of the Cardenas Markets near the highway entrance. The mural records the pre-history, transformation, and ongoing cultural presence of the Latino community in Pittsburg. As someone who shares in that heritage, I find it deeply meaningful to see it proudly displayed as visitors enter the town. It’s a visual welcome that makes me feel connected to the city and its values.</w:t>
      </w:r>
    </w:p>
    <w:p w14:paraId="119F10B5">
      <w:pPr>
        <w:shd w:val="clear" w:color="auto" w:fill="auto"/>
        <w:spacing w:line="360" w:lineRule="auto"/>
        <w:ind w:firstLine="560"/>
        <w:jc w:val="both"/>
        <w:textAlignment w:val="center"/>
        <w:rPr>
          <w:sz w:val="21"/>
        </w:rPr>
      </w:pPr>
      <w:r>
        <w:rPr>
          <w:sz w:val="21"/>
        </w:rPr>
        <w:t>These murals have become my way of bonding with Pittsburg, offering me a sense of belonging and helping me appreciate the town’s rich history. They serve as both reminders of the past and invitations to become a part of the ongoing story of this community. I encourage everyone to walk through their city, or any new town, and explore public art to better understand the community’s identity.</w:t>
      </w:r>
    </w:p>
    <w:p w14:paraId="671227E0">
      <w:pPr>
        <w:shd w:val="clear" w:color="auto" w:fill="auto"/>
        <w:spacing w:line="360" w:lineRule="auto"/>
        <w:jc w:val="left"/>
        <w:textAlignment w:val="center"/>
        <w:rPr>
          <w:sz w:val="21"/>
        </w:rPr>
      </w:pPr>
      <w:r>
        <w:rPr>
          <w:sz w:val="21"/>
        </w:rPr>
        <w:t>4．What does the mural at HPP inspire the author to do?</w:t>
      </w:r>
    </w:p>
    <w:p w14:paraId="1E14A220">
      <w:pPr>
        <w:shd w:val="clear" w:color="auto" w:fill="auto"/>
        <w:spacing w:line="360" w:lineRule="auto"/>
        <w:ind w:left="300"/>
        <w:jc w:val="left"/>
        <w:textAlignment w:val="center"/>
        <w:rPr>
          <w:sz w:val="21"/>
        </w:rPr>
      </w:pPr>
      <w:r>
        <w:rPr>
          <w:sz w:val="21"/>
        </w:rPr>
        <w:t>A．Learn about Pittsburg’s historical events.</w:t>
      </w:r>
    </w:p>
    <w:p w14:paraId="171BD4F1">
      <w:pPr>
        <w:shd w:val="clear" w:color="auto" w:fill="auto"/>
        <w:spacing w:line="360" w:lineRule="auto"/>
        <w:ind w:left="300"/>
        <w:jc w:val="left"/>
        <w:textAlignment w:val="center"/>
        <w:rPr>
          <w:sz w:val="21"/>
        </w:rPr>
      </w:pPr>
      <w:r>
        <w:rPr>
          <w:sz w:val="21"/>
        </w:rPr>
        <w:t>B．Take photographs of particular art murals.</w:t>
      </w:r>
    </w:p>
    <w:p w14:paraId="4C0259D5">
      <w:pPr>
        <w:shd w:val="clear" w:color="auto" w:fill="auto"/>
        <w:spacing w:line="360" w:lineRule="auto"/>
        <w:ind w:left="300"/>
        <w:jc w:val="left"/>
        <w:textAlignment w:val="center"/>
        <w:rPr>
          <w:sz w:val="21"/>
        </w:rPr>
      </w:pPr>
      <w:r>
        <w:rPr>
          <w:sz w:val="21"/>
        </w:rPr>
        <w:t>C．Build lasting family bonds in Pittsburg.</w:t>
      </w:r>
    </w:p>
    <w:p w14:paraId="79E465CA">
      <w:pPr>
        <w:shd w:val="clear" w:color="auto" w:fill="auto"/>
        <w:spacing w:line="360" w:lineRule="auto"/>
        <w:ind w:left="300"/>
        <w:jc w:val="left"/>
        <w:textAlignment w:val="center"/>
        <w:rPr>
          <w:sz w:val="21"/>
        </w:rPr>
      </w:pPr>
      <w:r>
        <w:rPr>
          <w:sz w:val="21"/>
        </w:rPr>
        <w:t>D．Protect the traditions of older residents.</w:t>
      </w:r>
    </w:p>
    <w:p w14:paraId="75AD1E6A">
      <w:pPr>
        <w:shd w:val="clear" w:color="auto" w:fill="auto"/>
        <w:spacing w:line="360" w:lineRule="auto"/>
        <w:jc w:val="left"/>
        <w:textAlignment w:val="center"/>
        <w:rPr>
          <w:sz w:val="21"/>
        </w:rPr>
      </w:pPr>
      <w:r>
        <w:rPr>
          <w:sz w:val="21"/>
        </w:rPr>
        <w:t>5．What does the Ace Hardware mural illustrate?</w:t>
      </w:r>
    </w:p>
    <w:p w14:paraId="3B22CECF">
      <w:pPr>
        <w:shd w:val="clear" w:color="auto" w:fill="auto"/>
        <w:spacing w:line="360" w:lineRule="auto"/>
        <w:ind w:left="300"/>
        <w:jc w:val="left"/>
        <w:textAlignment w:val="center"/>
        <w:rPr>
          <w:sz w:val="21"/>
        </w:rPr>
      </w:pPr>
      <w:r>
        <w:rPr>
          <w:sz w:val="21"/>
        </w:rPr>
        <w:t>A．The integration of different cultures.</w:t>
      </w:r>
    </w:p>
    <w:p w14:paraId="159FF1F2">
      <w:pPr>
        <w:shd w:val="clear" w:color="auto" w:fill="auto"/>
        <w:spacing w:line="360" w:lineRule="auto"/>
        <w:ind w:left="300"/>
        <w:jc w:val="left"/>
        <w:textAlignment w:val="center"/>
        <w:rPr>
          <w:sz w:val="21"/>
        </w:rPr>
      </w:pPr>
      <w:r>
        <w:rPr>
          <w:sz w:val="21"/>
        </w:rPr>
        <w:t>B．The cruelty of European settlement.</w:t>
      </w:r>
    </w:p>
    <w:p w14:paraId="5715DBDA">
      <w:pPr>
        <w:shd w:val="clear" w:color="auto" w:fill="auto"/>
        <w:spacing w:line="360" w:lineRule="auto"/>
        <w:ind w:left="300"/>
        <w:jc w:val="left"/>
        <w:textAlignment w:val="center"/>
        <w:rPr>
          <w:sz w:val="21"/>
        </w:rPr>
      </w:pPr>
      <w:r>
        <w:rPr>
          <w:sz w:val="21"/>
        </w:rPr>
        <w:t>C．The restoration of indigenous customs.</w:t>
      </w:r>
    </w:p>
    <w:p w14:paraId="154445F8">
      <w:pPr>
        <w:shd w:val="clear" w:color="auto" w:fill="auto"/>
        <w:spacing w:line="360" w:lineRule="auto"/>
        <w:ind w:left="300"/>
        <w:jc w:val="left"/>
        <w:textAlignment w:val="center"/>
        <w:rPr>
          <w:sz w:val="21"/>
        </w:rPr>
      </w:pPr>
      <w:r>
        <w:rPr>
          <w:sz w:val="21"/>
        </w:rPr>
        <w:t>D．The history of the Ace Hardware building.</w:t>
      </w:r>
    </w:p>
    <w:p w14:paraId="4B294474">
      <w:pPr>
        <w:shd w:val="clear" w:color="auto" w:fill="auto"/>
        <w:spacing w:line="360" w:lineRule="auto"/>
        <w:jc w:val="left"/>
        <w:textAlignment w:val="center"/>
        <w:rPr>
          <w:sz w:val="21"/>
        </w:rPr>
      </w:pPr>
      <w:r>
        <w:rPr>
          <w:sz w:val="21"/>
        </w:rPr>
        <w:t>6．What aspect of the author does paragraph 4 reveal?</w:t>
      </w:r>
    </w:p>
    <w:p w14:paraId="2F7BCED0">
      <w:pPr>
        <w:shd w:val="clear" w:color="auto" w:fill="auto"/>
        <w:spacing w:line="360" w:lineRule="auto"/>
        <w:ind w:left="300"/>
        <w:jc w:val="left"/>
        <w:textAlignment w:val="center"/>
        <w:rPr>
          <w:sz w:val="21"/>
        </w:rPr>
      </w:pPr>
      <w:r>
        <w:rPr>
          <w:sz w:val="21"/>
        </w:rPr>
        <w:t>A．Her original Latino background.</w:t>
      </w:r>
    </w:p>
    <w:p w14:paraId="61422A66">
      <w:pPr>
        <w:shd w:val="clear" w:color="auto" w:fill="auto"/>
        <w:spacing w:line="360" w:lineRule="auto"/>
        <w:ind w:left="300"/>
        <w:jc w:val="left"/>
        <w:textAlignment w:val="center"/>
        <w:rPr>
          <w:sz w:val="21"/>
        </w:rPr>
      </w:pPr>
      <w:r>
        <w:rPr>
          <w:sz w:val="21"/>
        </w:rPr>
        <w:t>B．Her talent for appreciating murals.</w:t>
      </w:r>
    </w:p>
    <w:p w14:paraId="70B4E4E9">
      <w:pPr>
        <w:shd w:val="clear" w:color="auto" w:fill="auto"/>
        <w:spacing w:line="360" w:lineRule="auto"/>
        <w:ind w:left="300"/>
        <w:jc w:val="left"/>
        <w:textAlignment w:val="center"/>
        <w:rPr>
          <w:sz w:val="21"/>
        </w:rPr>
      </w:pPr>
      <w:r>
        <w:rPr>
          <w:sz w:val="21"/>
        </w:rPr>
        <w:t>C．Her contribution to the local community.</w:t>
      </w:r>
    </w:p>
    <w:p w14:paraId="42B994BB">
      <w:pPr>
        <w:shd w:val="clear" w:color="auto" w:fill="auto"/>
        <w:spacing w:line="360" w:lineRule="auto"/>
        <w:ind w:left="300"/>
        <w:jc w:val="left"/>
        <w:textAlignment w:val="center"/>
        <w:rPr>
          <w:sz w:val="21"/>
        </w:rPr>
      </w:pPr>
      <w:r>
        <w:rPr>
          <w:sz w:val="21"/>
        </w:rPr>
        <w:t>D．Her role as a tour guide for Latino visitors.</w:t>
      </w:r>
    </w:p>
    <w:p w14:paraId="221D29ED">
      <w:pPr>
        <w:shd w:val="clear" w:color="auto" w:fill="auto"/>
        <w:spacing w:line="360" w:lineRule="auto"/>
        <w:jc w:val="left"/>
        <w:textAlignment w:val="center"/>
        <w:rPr>
          <w:sz w:val="21"/>
        </w:rPr>
      </w:pPr>
      <w:r>
        <w:rPr>
          <w:sz w:val="21"/>
        </w:rPr>
        <w:t>7．What is the best title for the text?</w:t>
      </w:r>
    </w:p>
    <w:p w14:paraId="4322A2BE">
      <w:pPr>
        <w:shd w:val="clear" w:color="auto" w:fill="auto"/>
        <w:spacing w:line="360" w:lineRule="auto"/>
        <w:ind w:left="300"/>
        <w:jc w:val="left"/>
        <w:textAlignment w:val="center"/>
        <w:rPr>
          <w:sz w:val="21"/>
        </w:rPr>
      </w:pPr>
      <w:r>
        <w:rPr>
          <w:sz w:val="21"/>
        </w:rPr>
        <w:t>A．A Travel Journal of Pittsburg’s Murals</w:t>
      </w:r>
    </w:p>
    <w:p w14:paraId="2EC83860">
      <w:pPr>
        <w:shd w:val="clear" w:color="auto" w:fill="auto"/>
        <w:spacing w:line="360" w:lineRule="auto"/>
        <w:ind w:left="300"/>
        <w:jc w:val="left"/>
        <w:textAlignment w:val="center"/>
        <w:rPr>
          <w:sz w:val="21"/>
        </w:rPr>
      </w:pPr>
      <w:r>
        <w:rPr>
          <w:sz w:val="21"/>
        </w:rPr>
        <w:t>B．Pittsburg’s Traditions Preserved in Art</w:t>
      </w:r>
    </w:p>
    <w:p w14:paraId="035FD958">
      <w:pPr>
        <w:shd w:val="clear" w:color="auto" w:fill="auto"/>
        <w:spacing w:line="360" w:lineRule="auto"/>
        <w:ind w:left="300"/>
        <w:jc w:val="left"/>
        <w:textAlignment w:val="center"/>
        <w:rPr>
          <w:sz w:val="21"/>
        </w:rPr>
      </w:pPr>
      <w:r>
        <w:rPr>
          <w:sz w:val="21"/>
        </w:rPr>
        <w:t>C．Exploring the Artistic Side of Pittsburg</w:t>
      </w:r>
    </w:p>
    <w:p w14:paraId="36ED6A81">
      <w:pPr>
        <w:shd w:val="clear" w:color="auto" w:fill="auto"/>
        <w:spacing w:line="360" w:lineRule="auto"/>
        <w:ind w:left="300"/>
        <w:jc w:val="left"/>
        <w:textAlignment w:val="center"/>
        <w:rPr>
          <w:sz w:val="21"/>
        </w:rPr>
      </w:pPr>
      <w:r>
        <w:rPr>
          <w:sz w:val="21"/>
        </w:rPr>
        <w:t>D．Engaging with Pittsburg Through Public Art</w:t>
      </w:r>
    </w:p>
    <w:p w14:paraId="17B3B6E1">
      <w:pPr>
        <w:shd w:val="clear" w:color="auto" w:fill="auto"/>
        <w:spacing w:line="360" w:lineRule="auto"/>
        <w:ind w:left="300"/>
        <w:jc w:val="left"/>
        <w:textAlignment w:val="center"/>
        <w:rPr>
          <w:sz w:val="21"/>
        </w:rPr>
      </w:pPr>
    </w:p>
    <w:p w14:paraId="728F692B">
      <w:pPr>
        <w:shd w:val="clear" w:color="auto" w:fill="F2F2F2"/>
        <w:spacing w:line="360" w:lineRule="auto"/>
        <w:jc w:val="left"/>
        <w:textAlignment w:val="center"/>
        <w:rPr>
          <w:sz w:val="21"/>
        </w:rPr>
      </w:pPr>
      <w:r>
        <w:rPr>
          <w:color w:val="FF0000"/>
          <w:sz w:val="21"/>
        </w:rPr>
        <w:t>【答案】4．C    5．A    6．A    7．D</w:t>
      </w:r>
    </w:p>
    <w:p w14:paraId="7B8190A2">
      <w:pPr>
        <w:shd w:val="clear" w:color="auto" w:fill="F2F2F2"/>
        <w:spacing w:line="360" w:lineRule="auto"/>
        <w:jc w:val="left"/>
        <w:textAlignment w:val="center"/>
        <w:rPr>
          <w:sz w:val="21"/>
        </w:rPr>
      </w:pPr>
      <w:r>
        <w:rPr>
          <w:color w:val="FF0000"/>
          <w:sz w:val="21"/>
        </w:rPr>
        <w:t>【导语】本文讲述作者迁居匹兹堡后，通过欣赏城市各处的公共壁画了解当地多元文化、收获归属感，以此融入新城市，并呼吁人们通过探索公共艺术认识城市特色与文化底蕴。</w:t>
      </w:r>
    </w:p>
    <w:p w14:paraId="10B0CDCA">
      <w:pPr>
        <w:shd w:val="clear" w:color="auto" w:fill="F2F2F2"/>
        <w:spacing w:line="360" w:lineRule="auto"/>
        <w:jc w:val="left"/>
        <w:textAlignment w:val="center"/>
        <w:rPr>
          <w:sz w:val="21"/>
        </w:rPr>
      </w:pPr>
      <w:r>
        <w:rPr>
          <w:color w:val="FF0000"/>
          <w:sz w:val="21"/>
        </w:rPr>
        <w:t>【详解】4．细节理解题。根据第二段“It shows a newly arrived family with their belongings, transitioning (过渡) into a photograph of a wedding. To me, this symbolizes establishing general roots — something I hope to do here in Pittsburg as well.(它（这幅壁画）显示了一个新来的家庭带着他们的物品，过渡到一张婚礼照片。对我来说，这象征着建立普遍的根基——我希望在匹兹堡也能这样做。)”可知，这幅壁画激励作者在匹兹堡扎根生活、建立长久的家庭羁绊。</w:t>
      </w:r>
    </w:p>
    <w:p w14:paraId="5141977E">
      <w:pPr>
        <w:shd w:val="clear" w:color="auto" w:fill="F2F2F2"/>
        <w:spacing w:line="360" w:lineRule="auto"/>
        <w:jc w:val="left"/>
        <w:textAlignment w:val="center"/>
        <w:rPr>
          <w:sz w:val="21"/>
        </w:rPr>
      </w:pPr>
      <w:r>
        <w:rPr>
          <w:color w:val="FF0000"/>
          <w:sz w:val="21"/>
        </w:rPr>
        <w:t>5．细节理解题。根据第三段“The mural acknowledges the lives of these indigenous groups, whose cultures were reshaped by newcomers. Today, these cultures coexist, a reality the mural beautifully illustrates.(这幅壁画承认了土著族群的生活，新来定居者重塑了其文化，如今各类文化在此共存，一个壁画完美描绘的现实。)”可知，这幅壁画展现了不同文化融合共存的景象。</w:t>
      </w:r>
    </w:p>
    <w:p w14:paraId="3E5007E2">
      <w:pPr>
        <w:shd w:val="clear" w:color="auto" w:fill="F2F2F2"/>
        <w:spacing w:line="360" w:lineRule="auto"/>
        <w:jc w:val="left"/>
        <w:textAlignment w:val="center"/>
        <w:rPr>
          <w:sz w:val="21"/>
        </w:rPr>
      </w:pPr>
      <w:r>
        <w:rPr>
          <w:color w:val="FF0000"/>
          <w:sz w:val="21"/>
        </w:rPr>
        <w:t>6．推理判断题。根据第四段“Lastly, there’s an amazing mural on the history of the Latino identity...As someone who shares in that heritage, I find it deeply meaningful to see it proudly displayed as visitors enter the town.(最后，有一幅关于拉丁裔身份历史的惊人壁画……作为一个分享这一遗产的人，我发现当游客进入城镇时，看到它自豪地展示出来是非常有意义的。)”可知，第四段揭示了作者拥有拉丁裔的原生背景。</w:t>
      </w:r>
    </w:p>
    <w:p w14:paraId="6E1AA4A7">
      <w:pPr>
        <w:shd w:val="clear" w:color="auto" w:fill="F2F2F2"/>
        <w:spacing w:line="360" w:lineRule="auto"/>
        <w:jc w:val="left"/>
        <w:textAlignment w:val="center"/>
        <w:rPr>
          <w:sz w:val="21"/>
        </w:rPr>
      </w:pPr>
      <w:r>
        <w:rPr>
          <w:color w:val="FF0000"/>
          <w:sz w:val="21"/>
        </w:rPr>
        <w:t>7．主旨大意题。全文围绕核心展开：作者以城市壁画这一公共艺术为纽带，了解匹兹堡文化、融入新城市、获得归属感，所有内容均围绕“借助公共艺术联结城市”展开。由此可知D项最贴合文章主旨，适合作为全文标题。</w:t>
      </w:r>
    </w:p>
    <w:p w14:paraId="74AC57D7">
      <w:pPr>
        <w:shd w:val="clear" w:color="auto" w:fill="auto"/>
        <w:spacing w:line="360" w:lineRule="auto"/>
        <w:ind w:firstLine="560"/>
        <w:jc w:val="center"/>
        <w:textAlignment w:val="center"/>
        <w:rPr>
          <w:rFonts w:eastAsia="宋体" w:hint="eastAsia"/>
          <w:sz w:val="21"/>
          <w:lang w:val="en-US" w:eastAsia="zh-CN"/>
        </w:rPr>
      </w:pPr>
      <w:r>
        <w:rPr>
          <w:rFonts w:hint="eastAsia"/>
          <w:sz w:val="21"/>
          <w:lang w:val="en-US" w:eastAsia="zh-CN"/>
        </w:rPr>
        <w:t>C</w:t>
      </w:r>
    </w:p>
    <w:p w14:paraId="3ED6410D">
      <w:pPr>
        <w:shd w:val="clear" w:color="auto" w:fill="auto"/>
        <w:spacing w:line="360" w:lineRule="auto"/>
        <w:ind w:firstLine="560"/>
        <w:jc w:val="both"/>
        <w:textAlignment w:val="center"/>
        <w:rPr>
          <w:sz w:val="21"/>
        </w:rPr>
      </w:pPr>
      <w:r>
        <w:rPr>
          <w:sz w:val="21"/>
        </w:rPr>
        <w:t xml:space="preserve">The Age of Information is mushrooming, perhaps even </w:t>
      </w:r>
      <w:r>
        <w:rPr>
          <w:sz w:val="21"/>
          <w:u w:val="single"/>
        </w:rPr>
        <w:t>bulging</w:t>
      </w:r>
      <w:r>
        <w:rPr>
          <w:sz w:val="21"/>
        </w:rPr>
        <w:t>. If you tried to download all the data available today, you’d need more than 180 million years to do so. But you are wrong to assume that all this information would stimulate a boost of innovation to match the output of data. Indeed, the last time we found ourselves in a period of significant innovation, was more than 120 years ago, in the Age of Insight.</w:t>
      </w:r>
    </w:p>
    <w:p w14:paraId="6E6154FB">
      <w:pPr>
        <w:shd w:val="clear" w:color="auto" w:fill="auto"/>
        <w:spacing w:line="360" w:lineRule="auto"/>
        <w:ind w:firstLine="560"/>
        <w:jc w:val="both"/>
        <w:textAlignment w:val="center"/>
        <w:rPr>
          <w:sz w:val="21"/>
        </w:rPr>
      </w:pPr>
      <w:r>
        <w:rPr>
          <w:sz w:val="21"/>
        </w:rPr>
        <w:t>Innovations, both big and small, often occur as a moment of insight, which typically involves quiet signals deep in the brain, just under the surface of awareness. Anything that helps us notice quiet signals, such as taking breaks between meetings, simplifying learning approaches or avoiding digital distractions, can increase the number of insights. However, it’s becoming more challenging to find those signals with the ballooning use of technology, stuffing every moment with an endless supply of content.</w:t>
      </w:r>
    </w:p>
    <w:p w14:paraId="0D87687B">
      <w:pPr>
        <w:shd w:val="clear" w:color="auto" w:fill="auto"/>
        <w:spacing w:line="360" w:lineRule="auto"/>
        <w:ind w:firstLine="560"/>
        <w:jc w:val="both"/>
        <w:textAlignment w:val="center"/>
        <w:rPr>
          <w:sz w:val="21"/>
        </w:rPr>
      </w:pPr>
      <w:r>
        <w:rPr>
          <w:sz w:val="21"/>
        </w:rPr>
        <w:t>Besides, we also want to increase the quality of them — to be able to sort through big new ideas and find the ones that have real value. Launched in 2015, the Eureka Scale (尤里卡量表) allows us to assess the strength of our insight experiences on a five-point scale, which is marked by intense emotions, motivation, memory advantage, aftershocks, and following ideas. The Scale combines these five variables into a single value and allows us to define the importance of a new idea. The level-5 insight, involving the richest emotion, motivation, and lasting impact, holds the greatest significance. Contributive to measuring and improving individual and organizational performance, the Scale can be used to measure the impact of different kinds of work environments and learning approaches on participants’ growth.</w:t>
      </w:r>
    </w:p>
    <w:p w14:paraId="23249AD6">
      <w:pPr>
        <w:shd w:val="clear" w:color="auto" w:fill="auto"/>
        <w:spacing w:line="360" w:lineRule="auto"/>
        <w:ind w:firstLine="560"/>
        <w:jc w:val="both"/>
        <w:textAlignment w:val="center"/>
        <w:rPr>
          <w:sz w:val="21"/>
        </w:rPr>
      </w:pPr>
      <w:r>
        <w:rPr>
          <w:sz w:val="21"/>
        </w:rPr>
        <w:t>For organizations to benefit from another age of insight, it’s not enough to access more data or increase the number of insights we generate. It’s indeed essential to make space for the biggest ideas to emerge from all the information. Using the shared language of the Eureka Scale will enable better decision-making toward practical and competitive outcomes. And if we’re to enter a new age of insight, we must design our environments to allow for the best insight possible to surface.</w:t>
      </w:r>
    </w:p>
    <w:p w14:paraId="00E76417">
      <w:pPr>
        <w:shd w:val="clear" w:color="auto" w:fill="auto"/>
        <w:spacing w:line="360" w:lineRule="auto"/>
        <w:jc w:val="left"/>
        <w:textAlignment w:val="center"/>
        <w:rPr>
          <w:sz w:val="21"/>
        </w:rPr>
      </w:pPr>
      <w:r>
        <w:rPr>
          <w:sz w:val="21"/>
        </w:rPr>
        <w:t>8．What does the underlined word “bulging” in Paragraph 1 probably mean?</w:t>
      </w:r>
    </w:p>
    <w:p w14:paraId="5F76024A">
      <w:pPr>
        <w:shd w:val="clear" w:color="auto" w:fill="auto"/>
        <w:tabs>
          <w:tab w:val="left" w:pos="2078"/>
          <w:tab w:val="left" w:pos="4156"/>
          <w:tab w:val="left" w:pos="6234"/>
        </w:tabs>
        <w:spacing w:line="360" w:lineRule="auto"/>
        <w:ind w:left="300"/>
        <w:jc w:val="left"/>
        <w:textAlignment w:val="center"/>
        <w:rPr>
          <w:sz w:val="21"/>
        </w:rPr>
      </w:pPr>
      <w:r>
        <w:rPr>
          <w:sz w:val="21"/>
        </w:rPr>
        <w:t>A．Stabilizing.</w:t>
      </w:r>
      <w:r>
        <w:rPr>
          <w:sz w:val="21"/>
        </w:rPr>
        <w:tab/>
      </w:r>
      <w:r>
        <w:rPr>
          <w:sz w:val="21"/>
        </w:rPr>
        <w:t>B．Exploding.</w:t>
      </w:r>
      <w:r>
        <w:rPr>
          <w:sz w:val="21"/>
        </w:rPr>
        <w:tab/>
      </w:r>
      <w:r>
        <w:rPr>
          <w:sz w:val="21"/>
        </w:rPr>
        <w:t>C．Shifting.</w:t>
      </w:r>
      <w:r>
        <w:rPr>
          <w:sz w:val="21"/>
        </w:rPr>
        <w:tab/>
      </w:r>
      <w:r>
        <w:rPr>
          <w:sz w:val="21"/>
        </w:rPr>
        <w:t>D．Collapsing.</w:t>
      </w:r>
    </w:p>
    <w:p w14:paraId="68F5C42E">
      <w:pPr>
        <w:shd w:val="clear" w:color="auto" w:fill="auto"/>
        <w:spacing w:line="360" w:lineRule="auto"/>
        <w:jc w:val="left"/>
        <w:textAlignment w:val="center"/>
        <w:rPr>
          <w:sz w:val="21"/>
        </w:rPr>
      </w:pPr>
      <w:r>
        <w:rPr>
          <w:sz w:val="21"/>
        </w:rPr>
        <w:t>9．According to the passage, how can the amount of insights be increased?</w:t>
      </w:r>
    </w:p>
    <w:p w14:paraId="6E05CFEC">
      <w:pPr>
        <w:shd w:val="clear" w:color="auto" w:fill="auto"/>
        <w:spacing w:line="360" w:lineRule="auto"/>
        <w:ind w:left="300"/>
        <w:jc w:val="left"/>
        <w:textAlignment w:val="center"/>
        <w:rPr>
          <w:sz w:val="21"/>
        </w:rPr>
      </w:pPr>
      <w:r>
        <w:rPr>
          <w:sz w:val="21"/>
        </w:rPr>
        <w:t>A．By making due pauses in your work schedule.</w:t>
      </w:r>
    </w:p>
    <w:p w14:paraId="677DDB47">
      <w:pPr>
        <w:shd w:val="clear" w:color="auto" w:fill="auto"/>
        <w:spacing w:line="360" w:lineRule="auto"/>
        <w:ind w:left="300"/>
        <w:jc w:val="left"/>
        <w:textAlignment w:val="center"/>
        <w:rPr>
          <w:sz w:val="21"/>
        </w:rPr>
      </w:pPr>
      <w:r>
        <w:rPr>
          <w:sz w:val="21"/>
        </w:rPr>
        <w:t>B．By consuming boundless social media content.</w:t>
      </w:r>
    </w:p>
    <w:p w14:paraId="050250A6">
      <w:pPr>
        <w:shd w:val="clear" w:color="auto" w:fill="auto"/>
        <w:spacing w:line="360" w:lineRule="auto"/>
        <w:ind w:left="300"/>
        <w:jc w:val="left"/>
        <w:textAlignment w:val="center"/>
        <w:rPr>
          <w:sz w:val="21"/>
        </w:rPr>
      </w:pPr>
      <w:r>
        <w:rPr>
          <w:sz w:val="21"/>
        </w:rPr>
        <w:t>C．By avoiding distracting quiet signals in your brain.</w:t>
      </w:r>
    </w:p>
    <w:p w14:paraId="1B262927">
      <w:pPr>
        <w:shd w:val="clear" w:color="auto" w:fill="auto"/>
        <w:spacing w:line="360" w:lineRule="auto"/>
        <w:ind w:left="300"/>
        <w:jc w:val="left"/>
        <w:textAlignment w:val="center"/>
        <w:rPr>
          <w:sz w:val="21"/>
        </w:rPr>
      </w:pPr>
      <w:r>
        <w:rPr>
          <w:sz w:val="21"/>
        </w:rPr>
        <w:t>D．By adopting additional training and coaching approaches.</w:t>
      </w:r>
    </w:p>
    <w:p w14:paraId="1235672E">
      <w:pPr>
        <w:shd w:val="clear" w:color="auto" w:fill="auto"/>
        <w:spacing w:line="360" w:lineRule="auto"/>
        <w:jc w:val="left"/>
        <w:textAlignment w:val="center"/>
        <w:rPr>
          <w:sz w:val="21"/>
        </w:rPr>
      </w:pPr>
      <w:r>
        <w:rPr>
          <w:sz w:val="21"/>
        </w:rPr>
        <w:t>10．What can be inferred from the passage?</w:t>
      </w:r>
    </w:p>
    <w:p w14:paraId="714D01BC">
      <w:pPr>
        <w:shd w:val="clear" w:color="auto" w:fill="auto"/>
        <w:spacing w:line="360" w:lineRule="auto"/>
        <w:ind w:left="380"/>
        <w:jc w:val="left"/>
        <w:textAlignment w:val="center"/>
        <w:rPr>
          <w:sz w:val="21"/>
        </w:rPr>
      </w:pPr>
      <w:r>
        <w:rPr>
          <w:sz w:val="21"/>
        </w:rPr>
        <w:t>A．The Eureka Scale controls the influence of our insights.</w:t>
      </w:r>
    </w:p>
    <w:p w14:paraId="597B0B7D">
      <w:pPr>
        <w:shd w:val="clear" w:color="auto" w:fill="auto"/>
        <w:spacing w:line="360" w:lineRule="auto"/>
        <w:ind w:left="380"/>
        <w:jc w:val="left"/>
        <w:textAlignment w:val="center"/>
        <w:rPr>
          <w:sz w:val="21"/>
        </w:rPr>
      </w:pPr>
      <w:r>
        <w:rPr>
          <w:sz w:val="21"/>
        </w:rPr>
        <w:t>B．Possessing minimal emotional responses is a level-5 insight.</w:t>
      </w:r>
    </w:p>
    <w:p w14:paraId="5E71ED69">
      <w:pPr>
        <w:shd w:val="clear" w:color="auto" w:fill="auto"/>
        <w:spacing w:line="360" w:lineRule="auto"/>
        <w:ind w:left="380"/>
        <w:jc w:val="left"/>
        <w:textAlignment w:val="center"/>
        <w:rPr>
          <w:sz w:val="21"/>
        </w:rPr>
      </w:pPr>
      <w:r>
        <w:rPr>
          <w:sz w:val="21"/>
        </w:rPr>
        <w:t>C．Both the quantity and quality of insights are essential to innovation.</w:t>
      </w:r>
    </w:p>
    <w:p w14:paraId="3F331590">
      <w:pPr>
        <w:shd w:val="clear" w:color="auto" w:fill="auto"/>
        <w:spacing w:line="360" w:lineRule="auto"/>
        <w:ind w:left="380"/>
        <w:jc w:val="left"/>
        <w:textAlignment w:val="center"/>
        <w:rPr>
          <w:sz w:val="21"/>
        </w:rPr>
      </w:pPr>
      <w:r>
        <w:rPr>
          <w:sz w:val="21"/>
        </w:rPr>
        <w:t>D．A breakthrough has been made in innovation due to a wealth of information.</w:t>
      </w:r>
    </w:p>
    <w:p w14:paraId="030048E5">
      <w:pPr>
        <w:shd w:val="clear" w:color="auto" w:fill="auto"/>
        <w:spacing w:line="360" w:lineRule="auto"/>
        <w:jc w:val="left"/>
        <w:textAlignment w:val="center"/>
        <w:rPr>
          <w:sz w:val="21"/>
        </w:rPr>
      </w:pPr>
      <w:r>
        <w:rPr>
          <w:sz w:val="21"/>
        </w:rPr>
        <w:t>11．What is the author’s attitude towards the current environment for innovations?</w:t>
      </w:r>
    </w:p>
    <w:p w14:paraId="6A36D043">
      <w:pPr>
        <w:shd w:val="clear" w:color="auto" w:fill="auto"/>
        <w:tabs>
          <w:tab w:val="left" w:pos="2078"/>
          <w:tab w:val="left" w:pos="4156"/>
          <w:tab w:val="left" w:pos="6234"/>
        </w:tabs>
        <w:spacing w:line="360" w:lineRule="auto"/>
        <w:ind w:left="380"/>
        <w:jc w:val="left"/>
        <w:textAlignment w:val="center"/>
        <w:rPr>
          <w:sz w:val="21"/>
        </w:rPr>
      </w:pPr>
      <w:r>
        <w:rPr>
          <w:sz w:val="21"/>
        </w:rPr>
        <w:t>A．Uncertain.</w:t>
      </w:r>
      <w:r>
        <w:rPr>
          <w:sz w:val="21"/>
        </w:rPr>
        <w:tab/>
      </w:r>
      <w:r>
        <w:rPr>
          <w:sz w:val="21"/>
        </w:rPr>
        <w:t>B．Optimistic.</w:t>
      </w:r>
      <w:r>
        <w:rPr>
          <w:sz w:val="21"/>
        </w:rPr>
        <w:tab/>
      </w:r>
      <w:r>
        <w:rPr>
          <w:sz w:val="21"/>
        </w:rPr>
        <w:t>C．Tolerant.</w:t>
      </w:r>
      <w:r>
        <w:rPr>
          <w:sz w:val="21"/>
        </w:rPr>
        <w:tab/>
      </w:r>
      <w:r>
        <w:rPr>
          <w:sz w:val="21"/>
        </w:rPr>
        <w:t>D．Dissatisfied.</w:t>
      </w:r>
    </w:p>
    <w:p w14:paraId="533B7AC5">
      <w:pPr>
        <w:shd w:val="clear" w:color="auto" w:fill="auto"/>
        <w:tabs>
          <w:tab w:val="left" w:pos="2078"/>
          <w:tab w:val="left" w:pos="4156"/>
          <w:tab w:val="left" w:pos="6234"/>
        </w:tabs>
        <w:spacing w:line="360" w:lineRule="auto"/>
        <w:ind w:left="380"/>
        <w:jc w:val="left"/>
        <w:textAlignment w:val="center"/>
        <w:rPr>
          <w:sz w:val="21"/>
        </w:rPr>
      </w:pPr>
    </w:p>
    <w:p w14:paraId="091F9FC5">
      <w:pPr>
        <w:shd w:val="clear" w:color="auto" w:fill="F2F2F2"/>
        <w:spacing w:line="360" w:lineRule="auto"/>
        <w:jc w:val="left"/>
        <w:textAlignment w:val="center"/>
        <w:rPr>
          <w:sz w:val="21"/>
        </w:rPr>
      </w:pPr>
      <w:r>
        <w:rPr>
          <w:color w:val="FF0000"/>
          <w:sz w:val="21"/>
        </w:rPr>
        <w:t>【答案】8．B    9．A    10．C    11．D</w:t>
      </w:r>
    </w:p>
    <w:p w14:paraId="37DDD493">
      <w:pPr>
        <w:shd w:val="clear" w:color="auto" w:fill="F2F2F2"/>
        <w:spacing w:line="360" w:lineRule="auto"/>
        <w:jc w:val="left"/>
        <w:textAlignment w:val="center"/>
        <w:rPr>
          <w:sz w:val="21"/>
        </w:rPr>
      </w:pPr>
      <w:r>
        <w:rPr>
          <w:color w:val="FF0000"/>
          <w:sz w:val="21"/>
        </w:rPr>
        <w:t>【导语】本文主要讲述信息爆炸并未带来对等创新，介绍了顿悟产生的条件、尤里卡量表的作用以及打造适宜环境催生高质量顿悟的必要性。</w:t>
      </w:r>
    </w:p>
    <w:p w14:paraId="4070173C">
      <w:pPr>
        <w:shd w:val="clear" w:color="auto" w:fill="F2F2F2"/>
        <w:spacing w:line="360" w:lineRule="auto"/>
        <w:jc w:val="left"/>
        <w:textAlignment w:val="center"/>
        <w:rPr>
          <w:sz w:val="21"/>
        </w:rPr>
      </w:pPr>
      <w:r>
        <w:rPr>
          <w:color w:val="FF0000"/>
          <w:sz w:val="21"/>
        </w:rPr>
        <w:t>【详解】8．词义猜测题。根据第一段中的“The Age of Information is mushrooming, perhaps even bulging. If you tried to download all the data available today, you’d need more than 180 million years to do so.(信息时代正在飞速激增，甚至呈现bulging。如果你想要下载如今所有可获取的数据，需要耗费1.8亿多年的时间。)”可知，信息时代正在飞速激增，所以bulging表示迅速增长，与Exploding（激增、爆发）同义。</w:t>
      </w:r>
    </w:p>
    <w:p w14:paraId="2290AC66">
      <w:pPr>
        <w:shd w:val="clear" w:color="auto" w:fill="F2F2F2"/>
        <w:spacing w:line="360" w:lineRule="auto"/>
        <w:jc w:val="left"/>
        <w:textAlignment w:val="center"/>
        <w:rPr>
          <w:sz w:val="21"/>
        </w:rPr>
      </w:pPr>
      <w:r>
        <w:rPr>
          <w:color w:val="FF0000"/>
          <w:sz w:val="21"/>
        </w:rPr>
        <w:t>9．细节理解题。根据第二段中的“Anything that helps us notice quiet signals, such as taking breaks between meetings, simplifying learning approaches or avoiding digital distractions, can increase the number of insights.(任何能够帮助我们捕捉大脑安静信号的事情，例如会议间隙休息、简化学习方式、远离电子干扰，都能够增加顿悟的产生次数。)”可知在工作安排中适当休息可以提升顿悟数量。</w:t>
      </w:r>
    </w:p>
    <w:p w14:paraId="5A51378A">
      <w:pPr>
        <w:shd w:val="clear" w:color="auto" w:fill="F2F2F2"/>
        <w:spacing w:line="360" w:lineRule="auto"/>
        <w:jc w:val="left"/>
        <w:textAlignment w:val="center"/>
        <w:rPr>
          <w:sz w:val="21"/>
        </w:rPr>
      </w:pPr>
      <w:r>
        <w:rPr>
          <w:color w:val="FF0000"/>
          <w:sz w:val="21"/>
        </w:rPr>
        <w:t>10．推理判断题。根据第二段中的“Anything that helps us notice quiet signals, such as taking breaks between meetings, simplifying learning approaches or avoiding digital distractions, can increase the number of insights.(任何能够帮助我们捕捉大脑安静信号的事情，例如会议间隙休息、简化学习方式、远离电子干扰，都能够增加顿悟的产生次数。)”可知，第二段讲述如何提升顿悟数量，以及根据第三段“Besides, we also want to increase the quality of them(除此之外，我们还希望提升这些顿悟想法的质量)”说明我们同样需要提升顿悟质量，二者缺一不可，对创新而言都十分关键。</w:t>
      </w:r>
    </w:p>
    <w:p w14:paraId="17F5DBE8">
      <w:pPr>
        <w:shd w:val="clear" w:color="auto" w:fill="F2F2F2"/>
        <w:spacing w:line="360" w:lineRule="auto"/>
        <w:jc w:val="left"/>
        <w:textAlignment w:val="center"/>
        <w:rPr>
          <w:sz w:val="21"/>
        </w:rPr>
      </w:pPr>
      <w:r>
        <w:rPr>
          <w:color w:val="FF0000"/>
          <w:sz w:val="21"/>
        </w:rPr>
        <w:t>11．推理判断题。根据第一段“But you are wrong to assume that all this information would stimulate a boost of innovation to match the output of data. Indeed, the last time we found ourselves in a period of significant innovation, was more than 120 years ago(但如果你认为海量信息能够催生与数据产出量相匹配的创新增幅，那这种想法便是错误的。事实上，人类上一次迎来大规模创新爆发期，已是一百二十多年前的事了)”以及第二段“However, it’s becoming more challenging to find those signals with the ballooning use of technology, stuffing every moment with an endless supply of content.(然而，随着科技应用飞速泛滥，源源不断的资讯内容挤占了我们所有时间，想要捕捉到这些大脑的信号已然愈发困难)”可知，作者表明海量信息并未催生对应创新，科技泛滥的当下很难产生顿悟，可见作者对当下的创新环境是不满的。</w:t>
      </w:r>
    </w:p>
    <w:p w14:paraId="22C03FA5">
      <w:pPr>
        <w:shd w:val="clear" w:color="auto" w:fill="auto"/>
        <w:spacing w:line="360" w:lineRule="auto"/>
        <w:ind w:firstLine="560"/>
        <w:jc w:val="center"/>
        <w:textAlignment w:val="center"/>
        <w:rPr>
          <w:rFonts w:eastAsia="宋体" w:hint="eastAsia"/>
          <w:sz w:val="21"/>
          <w:lang w:val="en-US" w:eastAsia="zh-CN"/>
        </w:rPr>
      </w:pPr>
      <w:r>
        <w:rPr>
          <w:rFonts w:hint="eastAsia"/>
          <w:sz w:val="21"/>
          <w:lang w:val="en-US" w:eastAsia="zh-CN"/>
        </w:rPr>
        <w:t>D</w:t>
      </w:r>
    </w:p>
    <w:p w14:paraId="4ABEE413">
      <w:pPr>
        <w:shd w:val="clear" w:color="auto" w:fill="auto"/>
        <w:spacing w:line="360" w:lineRule="auto"/>
        <w:ind w:firstLine="560"/>
        <w:jc w:val="both"/>
        <w:textAlignment w:val="center"/>
        <w:rPr>
          <w:sz w:val="21"/>
        </w:rPr>
      </w:pPr>
      <w:r>
        <w:rPr>
          <w:sz w:val="21"/>
        </w:rPr>
        <w:t>Misunderstanding food date labeling is common and educational communications are needed to improve consumer understanding, according to a new study.</w:t>
      </w:r>
    </w:p>
    <w:p w14:paraId="7B0CDB78">
      <w:pPr>
        <w:shd w:val="clear" w:color="auto" w:fill="auto"/>
        <w:spacing w:line="360" w:lineRule="auto"/>
        <w:ind w:firstLine="560"/>
        <w:jc w:val="both"/>
        <w:textAlignment w:val="center"/>
        <w:rPr>
          <w:sz w:val="21"/>
        </w:rPr>
      </w:pPr>
      <w:r>
        <w:rPr>
          <w:sz w:val="21"/>
        </w:rPr>
        <w:t>Does it mean “gone bad — throw it out,” or “might not taste as good as it could anymore?” Food date labels (e.g., “USE By August 16”) can play an important role in helping consumers make informed decisions about food, and ultimately prevent unsafe consumption and waste of food. Researchers surveyed 2,607 adults in the United States to assess consumer understanding of the 2-date labeling system and explore the relative effectiveness of educational messages in increasing understanding.</w:t>
      </w:r>
    </w:p>
    <w:p w14:paraId="7BE87A92">
      <w:pPr>
        <w:shd w:val="clear" w:color="auto" w:fill="auto"/>
        <w:spacing w:line="360" w:lineRule="auto"/>
        <w:ind w:firstLine="560"/>
        <w:jc w:val="both"/>
        <w:textAlignment w:val="center"/>
        <w:rPr>
          <w:sz w:val="21"/>
        </w:rPr>
      </w:pPr>
      <w:r>
        <w:rPr>
          <w:sz w:val="21"/>
        </w:rPr>
        <w:t>“Our study showed that a vast majority of consumers say that they use food date labels to make decisions about food and say they know what the labels mean,” said Catherine Turvey, the lead researcher. “Despite confidently using date labels, many consumers misinterpreted the labels and continued to misunderstand even after reading educational messaging that explained the labels’ meaning.”</w:t>
      </w:r>
    </w:p>
    <w:p w14:paraId="1313987F">
      <w:pPr>
        <w:shd w:val="clear" w:color="auto" w:fill="auto"/>
        <w:spacing w:line="360" w:lineRule="auto"/>
        <w:ind w:firstLine="560"/>
        <w:jc w:val="both"/>
        <w:textAlignment w:val="center"/>
        <w:rPr>
          <w:sz w:val="21"/>
        </w:rPr>
      </w:pPr>
      <w:r>
        <w:rPr>
          <w:sz w:val="21"/>
        </w:rPr>
        <w:t>Less than half (46 percent) of study respondents knew that the “BEST If Used By” label specifically indicates that food quality may decline after the date on the label. Less than one-quarter (24 percent) of study respondents knew that the “USE By” label means that food is not safe to eat after the date on the label.</w:t>
      </w:r>
    </w:p>
    <w:p w14:paraId="30FDBAE5">
      <w:pPr>
        <w:shd w:val="clear" w:color="auto" w:fill="auto"/>
        <w:spacing w:line="360" w:lineRule="auto"/>
        <w:ind w:firstLine="560"/>
        <w:jc w:val="both"/>
        <w:textAlignment w:val="center"/>
        <w:rPr>
          <w:sz w:val="21"/>
        </w:rPr>
      </w:pPr>
      <w:r>
        <w:rPr>
          <w:sz w:val="21"/>
        </w:rPr>
        <w:t>Researchers explored if framing the messages with values, like saving money or avoiding waste, would impact the effectiveness of messages at increasing consumer understanding. None of the seven value frames tested was significantly more effective at increasing understanding than another, but all messages significantly increased consumers’ general understanding of the labels.</w:t>
      </w:r>
    </w:p>
    <w:p w14:paraId="66816057">
      <w:pPr>
        <w:shd w:val="clear" w:color="auto" w:fill="auto"/>
        <w:spacing w:line="360" w:lineRule="auto"/>
        <w:ind w:firstLine="560"/>
        <w:jc w:val="both"/>
        <w:textAlignment w:val="center"/>
        <w:rPr>
          <w:sz w:val="21"/>
        </w:rPr>
      </w:pPr>
      <w:r>
        <w:rPr>
          <w:sz w:val="21"/>
        </w:rPr>
        <w:t>After viewing educational messages, 37 percent of consumers still did not understand the specific meaning of the “BEST If Used By” label and 48 percent did not understand the specific meaning of the “USE By” label.</w:t>
      </w:r>
    </w:p>
    <w:p w14:paraId="795281E2">
      <w:pPr>
        <w:shd w:val="clear" w:color="auto" w:fill="auto"/>
        <w:spacing w:line="360" w:lineRule="auto"/>
        <w:ind w:firstLine="560"/>
        <w:jc w:val="both"/>
        <w:textAlignment w:val="center"/>
        <w:rPr>
          <w:sz w:val="21"/>
        </w:rPr>
      </w:pPr>
      <w:r>
        <w:rPr>
          <w:sz w:val="21"/>
        </w:rPr>
        <w:t>“Responses to the survey suggest that date labels are so familiar that some consumers believe they are straightforward, or common sense despite misunderstanding the labels,” said Ms. Turvey. “Misplaced confidence and the familiarity of date labels may make consumers less attentive to educational messaging that explains the food industry’s labeling system.”</w:t>
      </w:r>
    </w:p>
    <w:p w14:paraId="6BBDE227">
      <w:pPr>
        <w:shd w:val="clear" w:color="auto" w:fill="auto"/>
        <w:spacing w:line="360" w:lineRule="auto"/>
        <w:jc w:val="left"/>
        <w:textAlignment w:val="center"/>
        <w:rPr>
          <w:sz w:val="21"/>
        </w:rPr>
      </w:pPr>
      <w:r>
        <w:rPr>
          <w:sz w:val="21"/>
        </w:rPr>
        <w:t>12．What problem did the researchers find with many consumers?</w:t>
      </w:r>
    </w:p>
    <w:p w14:paraId="22D056A6">
      <w:pPr>
        <w:shd w:val="clear" w:color="auto" w:fill="auto"/>
        <w:spacing w:line="360" w:lineRule="auto"/>
        <w:ind w:left="380"/>
        <w:jc w:val="left"/>
        <w:textAlignment w:val="center"/>
        <w:rPr>
          <w:sz w:val="21"/>
        </w:rPr>
      </w:pPr>
      <w:r>
        <w:rPr>
          <w:sz w:val="21"/>
        </w:rPr>
        <w:t>A．They showed no interest in food date labels.</w:t>
      </w:r>
    </w:p>
    <w:p w14:paraId="21A7DA26">
      <w:pPr>
        <w:shd w:val="clear" w:color="auto" w:fill="auto"/>
        <w:spacing w:line="360" w:lineRule="auto"/>
        <w:ind w:left="380"/>
        <w:jc w:val="left"/>
        <w:textAlignment w:val="center"/>
        <w:rPr>
          <w:sz w:val="21"/>
        </w:rPr>
      </w:pPr>
      <w:r>
        <w:rPr>
          <w:sz w:val="21"/>
        </w:rPr>
        <w:t>B．They admitted they knew little about food date labels.</w:t>
      </w:r>
    </w:p>
    <w:p w14:paraId="4263DB4F">
      <w:pPr>
        <w:shd w:val="clear" w:color="auto" w:fill="auto"/>
        <w:spacing w:line="360" w:lineRule="auto"/>
        <w:ind w:left="380"/>
        <w:jc w:val="left"/>
        <w:textAlignment w:val="center"/>
        <w:rPr>
          <w:sz w:val="21"/>
        </w:rPr>
      </w:pPr>
      <w:r>
        <w:rPr>
          <w:sz w:val="21"/>
        </w:rPr>
        <w:t>C．They pretended to know much about food date labels.</w:t>
      </w:r>
    </w:p>
    <w:p w14:paraId="21713D6A">
      <w:pPr>
        <w:shd w:val="clear" w:color="auto" w:fill="auto"/>
        <w:spacing w:line="360" w:lineRule="auto"/>
        <w:ind w:left="380"/>
        <w:jc w:val="left"/>
        <w:textAlignment w:val="center"/>
        <w:rPr>
          <w:sz w:val="21"/>
        </w:rPr>
      </w:pPr>
      <w:r>
        <w:rPr>
          <w:sz w:val="21"/>
        </w:rPr>
        <w:t>D．They didn’t realize they misinterpreted food date labels.</w:t>
      </w:r>
    </w:p>
    <w:p w14:paraId="69193B7F">
      <w:pPr>
        <w:shd w:val="clear" w:color="auto" w:fill="auto"/>
        <w:spacing w:line="360" w:lineRule="auto"/>
        <w:jc w:val="left"/>
        <w:textAlignment w:val="center"/>
        <w:rPr>
          <w:sz w:val="21"/>
        </w:rPr>
      </w:pPr>
      <w:r>
        <w:rPr>
          <w:sz w:val="21"/>
        </w:rPr>
        <w:t>13．What does the “BEST If Used By” label indicate?</w:t>
      </w:r>
    </w:p>
    <w:p w14:paraId="0C76475A">
      <w:pPr>
        <w:shd w:val="clear" w:color="auto" w:fill="auto"/>
        <w:tabs>
          <w:tab w:val="left" w:pos="4156"/>
        </w:tabs>
        <w:spacing w:line="360" w:lineRule="auto"/>
        <w:ind w:left="380"/>
        <w:jc w:val="left"/>
        <w:textAlignment w:val="center"/>
        <w:rPr>
          <w:sz w:val="21"/>
        </w:rPr>
      </w:pPr>
      <w:r>
        <w:rPr>
          <w:sz w:val="21"/>
        </w:rPr>
        <w:t>A．The food is unsafe to eat after the date.</w:t>
      </w:r>
      <w:r>
        <w:rPr>
          <w:sz w:val="21"/>
        </w:rPr>
        <w:tab/>
      </w:r>
      <w:r>
        <w:rPr>
          <w:sz w:val="21"/>
        </w:rPr>
        <w:t>B．The food may not be as good after the date.</w:t>
      </w:r>
    </w:p>
    <w:p w14:paraId="040203F5">
      <w:pPr>
        <w:shd w:val="clear" w:color="auto" w:fill="auto"/>
        <w:tabs>
          <w:tab w:val="left" w:pos="4156"/>
        </w:tabs>
        <w:spacing w:line="360" w:lineRule="auto"/>
        <w:ind w:left="380"/>
        <w:jc w:val="left"/>
        <w:textAlignment w:val="center"/>
        <w:rPr>
          <w:sz w:val="21"/>
        </w:rPr>
      </w:pPr>
      <w:r>
        <w:rPr>
          <w:sz w:val="21"/>
        </w:rPr>
        <w:t>C．The food must be thrown out after the date.</w:t>
      </w:r>
      <w:r>
        <w:rPr>
          <w:sz w:val="21"/>
        </w:rPr>
        <w:tab/>
      </w:r>
      <w:r>
        <w:rPr>
          <w:sz w:val="21"/>
        </w:rPr>
        <w:t>D．The food mustn’t be sold after the date.</w:t>
      </w:r>
    </w:p>
    <w:p w14:paraId="1085A20D">
      <w:pPr>
        <w:shd w:val="clear" w:color="auto" w:fill="auto"/>
        <w:spacing w:line="360" w:lineRule="auto"/>
        <w:jc w:val="left"/>
        <w:textAlignment w:val="center"/>
        <w:rPr>
          <w:sz w:val="21"/>
        </w:rPr>
      </w:pPr>
      <w:r>
        <w:rPr>
          <w:sz w:val="21"/>
        </w:rPr>
        <w:t>14．According to Ms. Turvey, how can we increase consumers’ understanding of date labels?</w:t>
      </w:r>
    </w:p>
    <w:p w14:paraId="457F2670">
      <w:pPr>
        <w:shd w:val="clear" w:color="auto" w:fill="auto"/>
        <w:spacing w:line="360" w:lineRule="auto"/>
        <w:ind w:left="380"/>
        <w:jc w:val="left"/>
        <w:textAlignment w:val="center"/>
        <w:rPr>
          <w:sz w:val="21"/>
        </w:rPr>
      </w:pPr>
      <w:r>
        <w:rPr>
          <w:sz w:val="21"/>
        </w:rPr>
        <w:t>A．By making the labels less familiar to consumers.</w:t>
      </w:r>
    </w:p>
    <w:p w14:paraId="2E2FDC34">
      <w:pPr>
        <w:shd w:val="clear" w:color="auto" w:fill="auto"/>
        <w:spacing w:line="360" w:lineRule="auto"/>
        <w:ind w:left="380"/>
        <w:jc w:val="left"/>
        <w:textAlignment w:val="center"/>
        <w:rPr>
          <w:sz w:val="21"/>
        </w:rPr>
      </w:pPr>
      <w:r>
        <w:rPr>
          <w:sz w:val="21"/>
        </w:rPr>
        <w:t>B．By changing the food industry’s labeling system.</w:t>
      </w:r>
    </w:p>
    <w:p w14:paraId="65FEF5BD">
      <w:pPr>
        <w:shd w:val="clear" w:color="auto" w:fill="auto"/>
        <w:spacing w:line="360" w:lineRule="auto"/>
        <w:ind w:left="380"/>
        <w:jc w:val="left"/>
        <w:textAlignment w:val="center"/>
        <w:rPr>
          <w:sz w:val="21"/>
        </w:rPr>
      </w:pPr>
      <w:r>
        <w:rPr>
          <w:sz w:val="21"/>
        </w:rPr>
        <w:t>C．By creating educational messages about the labels.</w:t>
      </w:r>
    </w:p>
    <w:p w14:paraId="719F7EAE">
      <w:pPr>
        <w:shd w:val="clear" w:color="auto" w:fill="auto"/>
        <w:spacing w:line="360" w:lineRule="auto"/>
        <w:ind w:left="380"/>
        <w:jc w:val="left"/>
        <w:textAlignment w:val="center"/>
        <w:rPr>
          <w:sz w:val="21"/>
        </w:rPr>
      </w:pPr>
      <w:r>
        <w:rPr>
          <w:sz w:val="21"/>
        </w:rPr>
        <w:t>D．By drawing consumers’ more attention to the labels.</w:t>
      </w:r>
    </w:p>
    <w:p w14:paraId="5917EC7A">
      <w:pPr>
        <w:shd w:val="clear" w:color="auto" w:fill="auto"/>
        <w:spacing w:line="360" w:lineRule="auto"/>
        <w:jc w:val="left"/>
        <w:textAlignment w:val="center"/>
        <w:rPr>
          <w:sz w:val="21"/>
        </w:rPr>
      </w:pPr>
      <w:r>
        <w:rPr>
          <w:sz w:val="21"/>
        </w:rPr>
        <w:t>15．What does the new study involve?</w:t>
      </w:r>
    </w:p>
    <w:p w14:paraId="4225DC27">
      <w:pPr>
        <w:shd w:val="clear" w:color="auto" w:fill="auto"/>
        <w:tabs>
          <w:tab w:val="left" w:pos="4156"/>
        </w:tabs>
        <w:spacing w:line="360" w:lineRule="auto"/>
        <w:ind w:left="380"/>
        <w:jc w:val="left"/>
        <w:textAlignment w:val="center"/>
        <w:rPr>
          <w:sz w:val="21"/>
        </w:rPr>
      </w:pPr>
      <w:r>
        <w:rPr>
          <w:sz w:val="21"/>
        </w:rPr>
        <w:t>A．Consumer behavior.</w:t>
      </w:r>
      <w:r>
        <w:rPr>
          <w:sz w:val="21"/>
        </w:rPr>
        <w:tab/>
      </w:r>
      <w:r>
        <w:rPr>
          <w:sz w:val="21"/>
        </w:rPr>
        <w:t>B．Science education.</w:t>
      </w:r>
    </w:p>
    <w:p w14:paraId="5D1FF2DF">
      <w:pPr>
        <w:shd w:val="clear" w:color="auto" w:fill="auto"/>
        <w:tabs>
          <w:tab w:val="left" w:pos="4156"/>
        </w:tabs>
        <w:spacing w:line="360" w:lineRule="auto"/>
        <w:ind w:left="380"/>
        <w:jc w:val="left"/>
        <w:textAlignment w:val="center"/>
        <w:rPr>
          <w:sz w:val="21"/>
        </w:rPr>
      </w:pPr>
      <w:r>
        <w:rPr>
          <w:sz w:val="21"/>
        </w:rPr>
        <w:t>C．Shopping strategies.</w:t>
      </w:r>
      <w:r>
        <w:rPr>
          <w:sz w:val="21"/>
        </w:rPr>
        <w:tab/>
      </w:r>
      <w:r>
        <w:rPr>
          <w:sz w:val="21"/>
        </w:rPr>
        <w:t>D．Consumption levels.</w:t>
      </w:r>
    </w:p>
    <w:p w14:paraId="1B6780B1">
      <w:pPr>
        <w:shd w:val="clear" w:color="auto" w:fill="auto"/>
        <w:tabs>
          <w:tab w:val="left" w:pos="4156"/>
        </w:tabs>
        <w:spacing w:line="360" w:lineRule="auto"/>
        <w:ind w:left="380"/>
        <w:jc w:val="left"/>
        <w:textAlignment w:val="center"/>
        <w:rPr>
          <w:sz w:val="21"/>
        </w:rPr>
      </w:pPr>
    </w:p>
    <w:p w14:paraId="53EDA283">
      <w:pPr>
        <w:shd w:val="clear" w:color="auto" w:fill="F2F2F2"/>
        <w:spacing w:line="360" w:lineRule="auto"/>
        <w:jc w:val="left"/>
        <w:textAlignment w:val="center"/>
        <w:rPr>
          <w:sz w:val="21"/>
        </w:rPr>
      </w:pPr>
      <w:r>
        <w:rPr>
          <w:color w:val="FF0000"/>
          <w:sz w:val="21"/>
        </w:rPr>
        <w:t>【答案】12．D    13．B    14．D    15．A</w:t>
      </w:r>
    </w:p>
    <w:p w14:paraId="7F1EB544">
      <w:pPr>
        <w:shd w:val="clear" w:color="auto" w:fill="F2F2F2"/>
        <w:spacing w:line="360" w:lineRule="auto"/>
        <w:jc w:val="left"/>
        <w:textAlignment w:val="center"/>
        <w:rPr>
          <w:sz w:val="21"/>
        </w:rPr>
      </w:pPr>
      <w:r>
        <w:rPr>
          <w:color w:val="FF0000"/>
          <w:sz w:val="21"/>
        </w:rPr>
        <w:t>【导语】主要说明了研究发现民众普遍误读食品日期标签，即便科普后仍不少人不懂含义。人们因熟悉标签盲目自信，忽视相关讲解，各类宣传话术提升认知效果差异不大。</w:t>
      </w:r>
    </w:p>
    <w:p w14:paraId="0ECE2171">
      <w:pPr>
        <w:shd w:val="clear" w:color="auto" w:fill="F2F2F2"/>
        <w:spacing w:line="360" w:lineRule="auto"/>
        <w:jc w:val="left"/>
        <w:textAlignment w:val="center"/>
        <w:rPr>
          <w:sz w:val="21"/>
        </w:rPr>
      </w:pPr>
      <w:r>
        <w:rPr>
          <w:color w:val="FF0000"/>
          <w:sz w:val="21"/>
        </w:rPr>
        <w:t>【详解】12．细节理解题。根据第三段“Despite confidently using date labels, many consumers misinterpreted the labels and continued to misunderstand even after reading educational messaging that explained the labels’ meaning.(尽管消费者在使用日期标签时表现得相当自信，但他们仍对这些标签产生了误解，即便在阅读了解释标签含义的教育性信息后，他们仍无法完全理解)”可知，研究人员在许多消费者身上发现他们没有意识到自己误解了食品日期标签的含义。</w:t>
      </w:r>
    </w:p>
    <w:p w14:paraId="3642F542">
      <w:pPr>
        <w:shd w:val="clear" w:color="auto" w:fill="F2F2F2"/>
        <w:spacing w:line="360" w:lineRule="auto"/>
        <w:jc w:val="left"/>
        <w:textAlignment w:val="center"/>
        <w:rPr>
          <w:sz w:val="21"/>
        </w:rPr>
      </w:pPr>
      <w:r>
        <w:rPr>
          <w:color w:val="FF0000"/>
          <w:sz w:val="21"/>
        </w:rPr>
        <w:t>13．细节理解题。根据第四段“Less than half (46 percent) of study respondents knew that the “BEST If Used By” label specifically indicates that food quality may decline after the date on the label. Less than one-quarter (24 percent) of study respondents knew that the “USE By” label means that food is not safe to eat after the date on the label.(只有不到一半（46%）的受访者知晓“最佳食用期限”标签明确表明食品质量会在该日期过后开始下降。而不到四分之一（24%）的受访者知道“使用期限”标签意味着食品在该日期过后食用已不再安全)”可知，“最佳食用期限”标签所表示的意思是该食品在过了这个日期后可能就不如之前那么美味了。</w:t>
      </w:r>
    </w:p>
    <w:p w14:paraId="399E6EE5">
      <w:pPr>
        <w:shd w:val="clear" w:color="auto" w:fill="F2F2F2"/>
        <w:spacing w:line="360" w:lineRule="auto"/>
        <w:jc w:val="left"/>
        <w:textAlignment w:val="center"/>
        <w:rPr>
          <w:sz w:val="21"/>
        </w:rPr>
      </w:pPr>
      <w:r>
        <w:rPr>
          <w:color w:val="FF0000"/>
          <w:sz w:val="21"/>
        </w:rPr>
        <w:t>14．细节理解题。根据最后一段““Responses to the survey suggest that date labels are so familiar that some consumers believe they are straightforward, or common sense despite misunderstanding the labels,” said Ms. Turvey. “Misplaced confidence and the familiarity of date labels may make consumers less attentive to educational messaging that explains the food industry’s labeling system.”(特维女士表示：“对这项调查的反馈表明，日期标签已经深入人心，以至于一些消费者认为它们简单明了、符合常理，尽管他们对这些标签存在误解。这种过度的自信以及日期标签的普遍性，可能会导致消费者对那些旨在解释食品行业标签体系的教育性信息不够重视。”)”可知，我们该通过让消费者更加关注这些标签提高消费者对日期标签的认识。</w:t>
      </w:r>
    </w:p>
    <w:p w14:paraId="2F4D08B6">
      <w:pPr>
        <w:shd w:val="clear" w:color="auto" w:fill="F2F2F2"/>
        <w:spacing w:line="360" w:lineRule="auto"/>
        <w:jc w:val="left"/>
        <w:textAlignment w:val="center"/>
        <w:rPr>
          <w:sz w:val="21"/>
        </w:rPr>
      </w:pPr>
      <w:r>
        <w:rPr>
          <w:color w:val="FF0000"/>
          <w:sz w:val="21"/>
        </w:rPr>
        <w:t>15．细节理解题。根据第二段“Does it mean “gone bad — throw it out,” or “might not taste as good as it could anymore?” Food date labels (e.g., “USE By August 16”) can play an important role in helping consumers make informed decisions about food, and ultimately prevent unsafe consumption and waste of food. Researchers surveyed 2,607 adults in the United States to assess consumer understanding of the 2-date labeling system and explore the relative effectiveness of educational messages in increasing understanding.(这到底是指“变质了——扔掉它”呢，还是“可能不再像之前那样美味了”呢？食品保质期标签（例如“至8月16日使用”）在帮助消费者做出关于食品的明智选择方面能够发挥重要作用，并最终防止不安全的食用以及食物的浪费。研究人员对美国的2607名成年人进行了调查，以评估他们对“双日期标签”标识系统的理解程度，并探究教育性信息在增进理解方面的相对有效性)”可知，这项新研究涉及的内容是消费者行为。</w:t>
      </w:r>
    </w:p>
    <w:p w14:paraId="780FB4D8">
      <w:pPr>
        <w:spacing w:line="360" w:lineRule="auto"/>
        <w:jc w:val="both"/>
        <w:outlineLvl w:val="0"/>
        <w:rPr>
          <w:rFonts w:ascii="Times New Roman" w:hAnsi="Times New Roman" w:cs="Times New Roman" w:hint="default"/>
          <w:b/>
        </w:rPr>
      </w:pPr>
      <w:r>
        <w:rPr>
          <w:rFonts w:ascii="Times New Roman" w:hAnsi="Times New Roman" w:cs="Times New Roman" w:hint="default"/>
          <w:b/>
          <w:lang w:val="zh-TW" w:eastAsia="zh-TW"/>
        </w:rPr>
        <w:t>第二节（共5小</w:t>
      </w:r>
      <w:r>
        <w:rPr>
          <w:rFonts w:ascii="Times New Roman" w:hAnsi="Times New Roman" w:cs="Times New Roman" w:hint="default"/>
          <w:b/>
          <w:lang w:val="zh-TW"/>
        </w:rPr>
        <w:t>题；</w:t>
      </w:r>
      <w:r>
        <w:rPr>
          <w:rFonts w:ascii="Times New Roman" w:hAnsi="Times New Roman" w:cs="Times New Roman" w:hint="default"/>
          <w:b/>
          <w:lang w:val="zh-TW" w:eastAsia="zh-TW"/>
        </w:rPr>
        <w:t>每小题</w:t>
      </w:r>
      <w:r>
        <w:rPr>
          <w:rFonts w:ascii="Times New Roman" w:hAnsi="Times New Roman" w:cs="Times New Roman" w:hint="default"/>
          <w:b/>
        </w:rPr>
        <w:t>2.5</w:t>
      </w:r>
      <w:r>
        <w:rPr>
          <w:rFonts w:ascii="Times New Roman" w:hAnsi="Times New Roman" w:cs="Times New Roman" w:hint="default"/>
          <w:b/>
          <w:lang w:val="zh-TW" w:eastAsia="zh-TW"/>
        </w:rPr>
        <w:t>分，满分</w:t>
      </w:r>
      <w:r>
        <w:rPr>
          <w:rFonts w:ascii="Times New Roman" w:hAnsi="Times New Roman" w:cs="Times New Roman" w:hint="default"/>
          <w:b/>
          <w:lang w:val="zh-TW"/>
        </w:rPr>
        <w:t>12.5</w:t>
      </w:r>
      <w:r>
        <w:rPr>
          <w:rFonts w:ascii="Times New Roman" w:hAnsi="Times New Roman" w:cs="Times New Roman" w:hint="default"/>
          <w:b/>
          <w:lang w:val="zh-TW" w:eastAsia="zh-TW"/>
        </w:rPr>
        <w:t>分）</w:t>
      </w:r>
    </w:p>
    <w:p w14:paraId="4C1FDB57">
      <w:pPr>
        <w:spacing w:line="360" w:lineRule="auto"/>
        <w:ind w:firstLine="420" w:firstLineChars="200"/>
        <w:jc w:val="both"/>
        <w:textAlignment w:val="center"/>
        <w:rPr>
          <w:rFonts w:ascii="Times New Roman" w:hAnsi="Times New Roman" w:cs="Times New Roman" w:hint="default"/>
          <w:lang w:val="zh-TW" w:eastAsia="zh-TW"/>
        </w:rPr>
      </w:pPr>
      <w:r>
        <w:rPr>
          <w:rFonts w:ascii="Times New Roman" w:hAnsi="Times New Roman" w:cs="Times New Roman" w:hint="default"/>
          <w:lang w:val="zh-TW" w:eastAsia="zh-TW"/>
        </w:rPr>
        <w:t>阅读下面短文，从短文后的选项中选出可以填入空白处的最佳选项。选项中有两项为多余选项。</w:t>
      </w:r>
    </w:p>
    <w:p w14:paraId="21647B7E">
      <w:pPr>
        <w:shd w:val="clear" w:color="auto" w:fill="auto"/>
        <w:spacing w:line="360" w:lineRule="auto"/>
        <w:ind w:firstLine="560"/>
        <w:jc w:val="both"/>
        <w:textAlignment w:val="center"/>
        <w:rPr>
          <w:sz w:val="21"/>
        </w:rPr>
      </w:pPr>
      <w:r>
        <w:rPr>
          <w:sz w:val="21"/>
        </w:rPr>
        <w:t xml:space="preserve">As humans, we all have different emotional states, known as moods. We may feel happy, sad, angry, anxious or excited at different times. Well, moods are not just for individuals. </w:t>
      </w:r>
      <w:r>
        <w:rPr>
          <w:rFonts w:ascii="Times New Roman" w:eastAsia="Times New Roman" w:hAnsi="Times New Roman" w:cs="Times New Roman"/>
          <w:b w:val="0"/>
          <w:sz w:val="21"/>
          <w:u w:val="single"/>
        </w:rPr>
        <w:t xml:space="preserve">    16    </w:t>
      </w:r>
      <w:r>
        <w:rPr>
          <w:sz w:val="21"/>
        </w:rPr>
        <w:t xml:space="preserve"> Now, let’s talk about an expression that describes ways we understand the general mood of a group of people. That expression is “to read the room”.</w:t>
      </w:r>
    </w:p>
    <w:p w14:paraId="7848CB16">
      <w:pPr>
        <w:shd w:val="clear" w:color="auto" w:fill="auto"/>
        <w:spacing w:line="360" w:lineRule="auto"/>
        <w:ind w:firstLine="560"/>
        <w:jc w:val="both"/>
        <w:textAlignment w:val="center"/>
        <w:rPr>
          <w:sz w:val="21"/>
        </w:rPr>
      </w:pPr>
      <w:r>
        <w:rPr>
          <w:sz w:val="21"/>
        </w:rPr>
        <w:t xml:space="preserve">When you read the room, you use your powers of observation to learn the general mood or emotional state of people in a particular setting. You may then act in a way that is similar to that mood. You match it. Let’s say you are in a silly mood — laughing a lot and making jokes. Then you enter a serious work meeting. </w:t>
      </w:r>
      <w:r>
        <w:rPr>
          <w:rFonts w:ascii="Times New Roman" w:eastAsia="Times New Roman" w:hAnsi="Times New Roman" w:cs="Times New Roman"/>
          <w:b w:val="0"/>
          <w:sz w:val="21"/>
          <w:u w:val="single"/>
        </w:rPr>
        <w:t xml:space="preserve">    17    </w:t>
      </w:r>
    </w:p>
    <w:p w14:paraId="40BEF9EE">
      <w:pPr>
        <w:shd w:val="clear" w:color="auto" w:fill="auto"/>
        <w:spacing w:line="360" w:lineRule="auto"/>
        <w:ind w:firstLine="560"/>
        <w:jc w:val="both"/>
        <w:textAlignment w:val="center"/>
        <w:rPr>
          <w:sz w:val="21"/>
        </w:rPr>
      </w:pPr>
      <w:r>
        <w:rPr>
          <w:sz w:val="21"/>
        </w:rPr>
        <w:t xml:space="preserve">You can tell someone else to read the room if he seems clueless about the mood of a group of people. </w:t>
      </w:r>
      <w:r>
        <w:rPr>
          <w:rFonts w:ascii="Times New Roman" w:eastAsia="Times New Roman" w:hAnsi="Times New Roman" w:cs="Times New Roman"/>
          <w:b w:val="0"/>
          <w:sz w:val="21"/>
          <w:u w:val="single"/>
        </w:rPr>
        <w:t xml:space="preserve">    18    </w:t>
      </w:r>
      <w:r>
        <w:rPr>
          <w:sz w:val="21"/>
        </w:rPr>
        <w:t xml:space="preserve"> Used in this way, it can either be funny or insulting — depending on the situation and how we say the phrase.</w:t>
      </w:r>
    </w:p>
    <w:p w14:paraId="1D671252">
      <w:pPr>
        <w:shd w:val="clear" w:color="auto" w:fill="auto"/>
        <w:spacing w:line="360" w:lineRule="auto"/>
        <w:ind w:firstLine="560"/>
        <w:jc w:val="both"/>
        <w:textAlignment w:val="center"/>
        <w:rPr>
          <w:sz w:val="21"/>
        </w:rPr>
      </w:pPr>
      <w:r>
        <w:rPr>
          <w:rFonts w:ascii="Times New Roman" w:eastAsia="Times New Roman" w:hAnsi="Times New Roman" w:cs="Times New Roman"/>
          <w:b w:val="0"/>
          <w:sz w:val="21"/>
          <w:u w:val="single"/>
        </w:rPr>
        <w:t xml:space="preserve">    19    </w:t>
      </w:r>
      <w:r>
        <w:rPr>
          <w:sz w:val="21"/>
        </w:rPr>
        <w:t xml:space="preserve"> People are seated around a table enjoying good food and conversation. Then, your friend Betsy brings up a very serious topic like a historic battle where many people died. Suddenly the tone changes. The atmosphere goes from happy to serious. You could say, “Betsy, read the room! No one wants to talk about that now.”</w:t>
      </w:r>
    </w:p>
    <w:p w14:paraId="40083387">
      <w:pPr>
        <w:shd w:val="clear" w:color="auto" w:fill="auto"/>
        <w:spacing w:line="360" w:lineRule="auto"/>
        <w:ind w:firstLine="560"/>
        <w:jc w:val="both"/>
        <w:textAlignment w:val="center"/>
        <w:rPr>
          <w:sz w:val="21"/>
        </w:rPr>
      </w:pPr>
      <w:r>
        <w:rPr>
          <w:sz w:val="21"/>
        </w:rPr>
        <w:t xml:space="preserve">The expression “read the room” is all about being observant. </w:t>
      </w:r>
      <w:r>
        <w:rPr>
          <w:rFonts w:ascii="Times New Roman" w:eastAsia="Times New Roman" w:hAnsi="Times New Roman" w:cs="Times New Roman"/>
          <w:b w:val="0"/>
          <w:sz w:val="21"/>
          <w:u w:val="single"/>
        </w:rPr>
        <w:t xml:space="preserve">    20    </w:t>
      </w:r>
      <w:r>
        <w:rPr>
          <w:sz w:val="21"/>
        </w:rPr>
        <w:t xml:space="preserve"> People who can read the room know the right atmosphere, tone, and mood and are able to fit in.</w:t>
      </w:r>
    </w:p>
    <w:p w14:paraId="0A229F95">
      <w:pPr>
        <w:shd w:val="clear" w:color="auto" w:fill="auto"/>
        <w:spacing w:line="360" w:lineRule="auto"/>
        <w:jc w:val="left"/>
        <w:textAlignment w:val="center"/>
        <w:rPr>
          <w:sz w:val="21"/>
        </w:rPr>
      </w:pPr>
      <w:r>
        <w:rPr>
          <w:sz w:val="21"/>
        </w:rPr>
        <w:t>A．Reading the room is a skill.</w:t>
      </w:r>
    </w:p>
    <w:p w14:paraId="2200E903">
      <w:pPr>
        <w:shd w:val="clear" w:color="auto" w:fill="auto"/>
        <w:spacing w:line="360" w:lineRule="auto"/>
        <w:jc w:val="left"/>
        <w:textAlignment w:val="center"/>
        <w:rPr>
          <w:sz w:val="21"/>
        </w:rPr>
      </w:pPr>
      <w:r>
        <w:rPr>
          <w:sz w:val="21"/>
        </w:rPr>
        <w:t>B．Suppose you are at a dinner party.</w:t>
      </w:r>
    </w:p>
    <w:p w14:paraId="06BCCD60">
      <w:pPr>
        <w:shd w:val="clear" w:color="auto" w:fill="auto"/>
        <w:spacing w:line="360" w:lineRule="auto"/>
        <w:jc w:val="left"/>
        <w:textAlignment w:val="center"/>
        <w:rPr>
          <w:sz w:val="21"/>
        </w:rPr>
      </w:pPr>
      <w:r>
        <w:rPr>
          <w:sz w:val="21"/>
        </w:rPr>
        <w:t>C．You will influence the moods of others.</w:t>
      </w:r>
    </w:p>
    <w:p w14:paraId="68D60C15">
      <w:pPr>
        <w:shd w:val="clear" w:color="auto" w:fill="auto"/>
        <w:spacing w:line="360" w:lineRule="auto"/>
        <w:jc w:val="left"/>
        <w:textAlignment w:val="center"/>
        <w:rPr>
          <w:sz w:val="21"/>
        </w:rPr>
      </w:pPr>
      <w:r>
        <w:rPr>
          <w:sz w:val="21"/>
        </w:rPr>
        <w:t>D．Dining together is an important occasion.</w:t>
      </w:r>
    </w:p>
    <w:p w14:paraId="6B58AAF6">
      <w:pPr>
        <w:shd w:val="clear" w:color="auto" w:fill="auto"/>
        <w:spacing w:line="360" w:lineRule="auto"/>
        <w:jc w:val="left"/>
        <w:textAlignment w:val="center"/>
        <w:rPr>
          <w:sz w:val="21"/>
        </w:rPr>
      </w:pPr>
      <w:r>
        <w:rPr>
          <w:sz w:val="21"/>
        </w:rPr>
        <w:t>E．Groups of people can also share a collective mood.</w:t>
      </w:r>
    </w:p>
    <w:p w14:paraId="2D99322D">
      <w:pPr>
        <w:shd w:val="clear" w:color="auto" w:fill="auto"/>
        <w:spacing w:line="360" w:lineRule="auto"/>
        <w:jc w:val="left"/>
        <w:textAlignment w:val="center"/>
        <w:rPr>
          <w:sz w:val="21"/>
        </w:rPr>
      </w:pPr>
      <w:r>
        <w:rPr>
          <w:sz w:val="21"/>
        </w:rPr>
        <w:t>F．It is a way to show that he is behaving inappropriately.</w:t>
      </w:r>
    </w:p>
    <w:p w14:paraId="6DA9DF9A">
      <w:pPr>
        <w:shd w:val="clear" w:color="auto" w:fill="auto"/>
        <w:spacing w:line="360" w:lineRule="auto"/>
        <w:jc w:val="left"/>
        <w:textAlignment w:val="center"/>
        <w:rPr>
          <w:sz w:val="21"/>
        </w:rPr>
      </w:pPr>
      <w:r>
        <w:rPr>
          <w:sz w:val="21"/>
        </w:rPr>
        <w:t>G．You may need to read the room and change your behavior.</w:t>
      </w:r>
    </w:p>
    <w:p w14:paraId="14E3D71E">
      <w:pPr>
        <w:shd w:val="clear" w:color="auto" w:fill="auto"/>
        <w:spacing w:line="360" w:lineRule="auto"/>
        <w:jc w:val="left"/>
        <w:textAlignment w:val="center"/>
        <w:rPr>
          <w:sz w:val="21"/>
        </w:rPr>
      </w:pPr>
    </w:p>
    <w:p w14:paraId="6151D039">
      <w:pPr>
        <w:shd w:val="clear" w:color="auto" w:fill="F2F2F2"/>
        <w:spacing w:line="360" w:lineRule="auto"/>
        <w:jc w:val="left"/>
        <w:textAlignment w:val="center"/>
        <w:rPr>
          <w:sz w:val="21"/>
        </w:rPr>
      </w:pPr>
      <w:r>
        <w:rPr>
          <w:color w:val="FF0000"/>
          <w:sz w:val="21"/>
        </w:rPr>
        <w:t>【答案】16．E    17．G    18．F    19．B    20．A</w:t>
      </w:r>
    </w:p>
    <w:p w14:paraId="6126EC06">
      <w:pPr>
        <w:shd w:val="clear" w:color="auto" w:fill="F2F2F2"/>
        <w:spacing w:line="360" w:lineRule="auto"/>
        <w:jc w:val="left"/>
        <w:textAlignment w:val="center"/>
        <w:rPr>
          <w:sz w:val="21"/>
        </w:rPr>
      </w:pPr>
      <w:r>
        <w:rPr>
          <w:color w:val="FF0000"/>
          <w:sz w:val="21"/>
        </w:rPr>
        <w:t>【导语】本文指出群体也有集体情绪，介绍了英语习语“read the room”（察言观色）的含义、用法与价值，并结合具体场景举例说明。</w:t>
      </w:r>
    </w:p>
    <w:p w14:paraId="4DBEF891">
      <w:pPr>
        <w:shd w:val="clear" w:color="auto" w:fill="F2F2F2"/>
        <w:spacing w:line="360" w:lineRule="auto"/>
        <w:jc w:val="left"/>
        <w:textAlignment w:val="center"/>
        <w:rPr>
          <w:sz w:val="21"/>
        </w:rPr>
      </w:pPr>
      <w:r>
        <w:rPr>
          <w:color w:val="FF0000"/>
          <w:sz w:val="21"/>
        </w:rPr>
        <w:t>16．前文“Well, moods are not just for individuals.( 实际上，情绪并不仅仅属于个人范畴。)”指出“情绪不只是个人的”，后文“Now, let’s talk about an expression that describes ways we understand the general mood of a group of people.( 现在，让我们来谈谈一个用来描述我们如何理解一群人整体情绪状态的表达方式。)”转向“群体的整体情绪”。E选项“Groups of people can also share a collective mood.( 群体也可以拥有共同的集体情绪。)”完美衔接个人与群体情绪的过渡，与后文“general mood of a group”呼应。</w:t>
      </w:r>
    </w:p>
    <w:p w14:paraId="557A6962">
      <w:pPr>
        <w:shd w:val="clear" w:color="auto" w:fill="F2F2F2"/>
        <w:spacing w:line="360" w:lineRule="auto"/>
        <w:jc w:val="left"/>
        <w:textAlignment w:val="center"/>
        <w:rPr>
          <w:sz w:val="21"/>
        </w:rPr>
      </w:pPr>
      <w:r>
        <w:rPr>
          <w:color w:val="FF0000"/>
          <w:sz w:val="21"/>
        </w:rPr>
        <w:t>17．前文“Let’s say you are in a silly mood — laughing a lot and making jokes. Then you enter a serious work meeting.( 比如说，你处于一种轻松愉快的情绪中——大笑并讲笑话。然后你进入一个严肃的工作会议。)”举例：你原本嬉闹，却进入了严肃的工作会议。G选项 “You may need to read the room and change your behavior.( 你需要察言观色并改变自己的行为。)”是该场景下的自然结果，直接对应“read the room”的核心含义。</w:t>
      </w:r>
    </w:p>
    <w:p w14:paraId="1C28ED0C">
      <w:pPr>
        <w:shd w:val="clear" w:color="auto" w:fill="F2F2F2"/>
        <w:spacing w:line="360" w:lineRule="auto"/>
        <w:jc w:val="left"/>
        <w:textAlignment w:val="center"/>
        <w:rPr>
          <w:sz w:val="21"/>
        </w:rPr>
      </w:pPr>
      <w:r>
        <w:rPr>
          <w:color w:val="FF0000"/>
          <w:sz w:val="21"/>
        </w:rPr>
        <w:t>18．前文“You can tell someone else to read the room if he seems clueless about the mood of a group of people.( 如果某人似乎对一群人的情绪状态毫无头绪，你可以告诉别人去读懂现场。)”说“可以让不懂氛围的人去察言观色”，后文“Used in this way, it can either be funny or insulting — depending on the situation and how we say the phrase.( 以这种方式使用时，它既可以是有趣的，也可以是带有侮辱性的——这取决于具体情况以及我们如何表达这个短语。)”说这种说法可能有趣也可能冒犯。F选项“</w:t>
      </w:r>
      <w:r>
        <w:rPr>
          <w:rFonts w:ascii="Times New Roman" w:eastAsia="Times New Roman" w:hAnsi="Times New Roman" w:cs="Times New Roman"/>
          <w:color w:val="FF0000"/>
          <w:kern w:val="0"/>
          <w:sz w:val="24"/>
          <w:szCs w:val="24"/>
        </w:rPr>
        <w:t>  </w:t>
      </w:r>
      <w:r>
        <w:rPr>
          <w:color w:val="FF0000"/>
          <w:sz w:val="21"/>
        </w:rPr>
        <w:t>It is a way to show that he is behaving inappropriately.( 这是一种表明他行为不当的方式。)”解释了这句话的潜台词，衔接前后逻辑。</w:t>
      </w:r>
    </w:p>
    <w:p w14:paraId="0104EF5A">
      <w:pPr>
        <w:shd w:val="clear" w:color="auto" w:fill="F2F2F2"/>
        <w:spacing w:line="360" w:lineRule="auto"/>
        <w:jc w:val="left"/>
        <w:textAlignment w:val="center"/>
        <w:rPr>
          <w:sz w:val="21"/>
        </w:rPr>
      </w:pPr>
      <w:r>
        <w:rPr>
          <w:color w:val="FF0000"/>
          <w:sz w:val="21"/>
        </w:rPr>
        <w:t>19．后文“People are seated around a table enjoying good food and conversation. Then, your friend Betsy brings up a very serious topic like a historic battle where many people died. Suddenly the tone changes. The atmosphere goes from happy to serious. You could say, “Betsy, read the room! No one wants to talk about that now.”(人们围坐在一张桌子旁，享受着美味的食物和愉快的交谈。然后，你的朋友贝西提起了一个非常严肃的话题，比如一场导致许多人丧生的战役。突然间，语气发生了变化。气氛从欢快转为严肃。你可以这样说道：“贝西，观察一下现场的氛围！现在没人想谈论这个了。”)”完整描述了“晚宴上有人不合时宜提起严肃话题” 的具体场景。B 选项“Suppose you are at a dinner party.( 假设你正在参加一场晚宴。)”是场景的总起句，开启下文的举例。</w:t>
      </w:r>
    </w:p>
    <w:p w14:paraId="6E471275">
      <w:pPr>
        <w:shd w:val="clear" w:color="auto" w:fill="F2F2F2"/>
        <w:spacing w:line="360" w:lineRule="auto"/>
        <w:jc w:val="left"/>
        <w:textAlignment w:val="center"/>
        <w:rPr>
          <w:sz w:val="21"/>
        </w:rPr>
      </w:pPr>
      <w:r>
        <w:rPr>
          <w:color w:val="FF0000"/>
          <w:sz w:val="21"/>
        </w:rPr>
        <w:t>20．前文“The expression “read the room” is all about being observant. (“读取现场氛围”这个表达主要是指善于观察。)”说“察言观色的核心是善于观察”，后文“People who can read the room know the right atmosphere, tone, and mood and are able to fit in.( 能够“读取现场氛围”的人了解恰当的氛围、语气和情绪，并且能够融入其中。)”说“会察言观色的人能融入环境”。A 选项“Reading the room is a skill.( 察言观色是一种技能。)”承上启下，将“善于观察”上升为可习得的能力，引出后文对该技能价值的说明。</w:t>
      </w:r>
    </w:p>
    <w:p w14:paraId="309745F4">
      <w:pPr>
        <w:spacing w:line="360" w:lineRule="auto"/>
        <w:jc w:val="both"/>
        <w:outlineLvl w:val="0"/>
        <w:rPr>
          <w:rFonts w:ascii="Times New Roman" w:hAnsi="Times New Roman" w:cs="Times New Roman" w:hint="default"/>
          <w:b/>
          <w:sz w:val="24"/>
        </w:rPr>
      </w:pPr>
      <w:bookmarkStart w:id="1" w:name="bookmark2"/>
      <w:r>
        <w:rPr>
          <w:rFonts w:ascii="Times New Roman" w:hAnsi="Times New Roman" w:cs="Times New Roman" w:hint="default"/>
          <w:b/>
          <w:sz w:val="24"/>
          <w:lang w:val="zh-TW" w:eastAsia="zh-TW"/>
        </w:rPr>
        <w:t>第</w:t>
      </w:r>
      <w:r>
        <w:rPr>
          <w:rFonts w:ascii="Times New Roman" w:hAnsi="Times New Roman" w:cs="Times New Roman" w:hint="eastAsia"/>
          <w:b/>
          <w:sz w:val="24"/>
          <w:lang w:val="en-US" w:eastAsia="zh-CN"/>
        </w:rPr>
        <w:t>二</w:t>
      </w:r>
      <w:r>
        <w:rPr>
          <w:rFonts w:ascii="Times New Roman" w:hAnsi="Times New Roman" w:cs="Times New Roman" w:hint="default"/>
          <w:b/>
          <w:sz w:val="24"/>
          <w:lang w:val="zh-TW" w:eastAsia="zh-TW"/>
        </w:rPr>
        <w:t>部分</w:t>
      </w:r>
      <w:r>
        <w:rPr>
          <w:rFonts w:ascii="Times New Roman" w:hAnsi="Times New Roman" w:cs="Times New Roman" w:hint="default"/>
          <w:b/>
          <w:sz w:val="24"/>
          <w:lang w:val="zh-TW"/>
        </w:rPr>
        <w:t xml:space="preserve">  </w:t>
      </w:r>
      <w:r>
        <w:rPr>
          <w:rFonts w:ascii="Times New Roman" w:hAnsi="Times New Roman" w:cs="Times New Roman" w:hint="default"/>
          <w:b/>
          <w:sz w:val="24"/>
          <w:lang w:val="zh-TW" w:eastAsia="zh-TW"/>
        </w:rPr>
        <w:t>语言运用（共两节，满分30分）</w:t>
      </w:r>
      <w:bookmarkEnd w:id="1"/>
    </w:p>
    <w:p w14:paraId="44D39CB0">
      <w:pPr>
        <w:spacing w:line="360" w:lineRule="auto"/>
        <w:jc w:val="both"/>
        <w:outlineLvl w:val="0"/>
        <w:rPr>
          <w:rFonts w:ascii="Times New Roman" w:hAnsi="Times New Roman" w:cs="Times New Roman" w:hint="default"/>
          <w:b/>
          <w:sz w:val="24"/>
          <w:lang w:val="zh-TW" w:eastAsia="zh-TW"/>
        </w:rPr>
      </w:pPr>
      <w:bookmarkStart w:id="2" w:name="bookmark3"/>
      <w:r>
        <w:rPr>
          <w:rFonts w:ascii="Times New Roman" w:hAnsi="Times New Roman" w:cs="Times New Roman" w:hint="default"/>
          <w:b/>
          <w:sz w:val="24"/>
          <w:lang w:val="zh-TW" w:eastAsia="zh-TW"/>
        </w:rPr>
        <w:t>第一节  （共15小题；每小题1分，满分15分）</w:t>
      </w:r>
      <w:bookmarkEnd w:id="2"/>
    </w:p>
    <w:p w14:paraId="4D27B462">
      <w:pPr>
        <w:spacing w:line="360" w:lineRule="auto"/>
        <w:ind w:firstLine="420"/>
        <w:jc w:val="both"/>
        <w:textAlignment w:val="center"/>
        <w:rPr>
          <w:rFonts w:ascii="Times New Roman" w:hAnsi="Times New Roman" w:cs="Times New Roman" w:hint="default"/>
          <w:lang w:val="zh-TW"/>
        </w:rPr>
      </w:pPr>
      <w:bookmarkStart w:id="3" w:name="bookmark4"/>
      <w:r>
        <w:rPr>
          <w:rFonts w:ascii="Times New Roman" w:hAnsi="Times New Roman" w:cs="Times New Roman" w:hint="default"/>
          <w:lang w:val="zh-TW" w:eastAsia="zh-TW"/>
        </w:rPr>
        <w:t>阅读下面短文</w:t>
      </w:r>
      <w:r>
        <w:rPr>
          <w:rFonts w:ascii="Times New Roman" w:hAnsi="Times New Roman" w:cs="Times New Roman" w:hint="default"/>
        </w:rPr>
        <w:t>，</w:t>
      </w:r>
      <w:r>
        <w:rPr>
          <w:rFonts w:ascii="Times New Roman" w:hAnsi="Times New Roman" w:cs="Times New Roman" w:hint="default"/>
          <w:lang w:val="zh-TW" w:eastAsia="zh-TW"/>
        </w:rPr>
        <w:t>从每题所给的</w:t>
      </w:r>
      <w:r>
        <w:rPr>
          <w:rFonts w:ascii="Times New Roman" w:hAnsi="Times New Roman" w:cs="Times New Roman" w:hint="default"/>
        </w:rPr>
        <w:t>A、B、C、D</w:t>
      </w:r>
      <w:r>
        <w:rPr>
          <w:rFonts w:ascii="Times New Roman" w:hAnsi="Times New Roman" w:cs="Times New Roman" w:hint="default"/>
          <w:lang w:val="zh-TW" w:eastAsia="zh-TW"/>
        </w:rPr>
        <w:t>四个选项中选出可以填入空白处的最佳选项</w:t>
      </w:r>
      <w:bookmarkEnd w:id="3"/>
      <w:r>
        <w:rPr>
          <w:rFonts w:ascii="Times New Roman" w:hAnsi="Times New Roman" w:cs="Times New Roman" w:hint="default"/>
          <w:lang w:val="zh-TW"/>
        </w:rPr>
        <w:t>。</w:t>
      </w:r>
    </w:p>
    <w:p w14:paraId="7B28CBC7">
      <w:pPr>
        <w:shd w:val="clear" w:color="auto" w:fill="auto"/>
        <w:spacing w:line="360" w:lineRule="auto"/>
        <w:ind w:firstLine="560"/>
        <w:jc w:val="both"/>
        <w:textAlignment w:val="center"/>
        <w:rPr>
          <w:sz w:val="21"/>
        </w:rPr>
      </w:pPr>
      <w:r>
        <w:rPr>
          <w:sz w:val="21"/>
        </w:rPr>
        <w:t xml:space="preserve">I have always felt a deep pull to travel alone. That </w:t>
      </w:r>
      <w:r>
        <w:rPr>
          <w:rFonts w:ascii="Times New Roman" w:eastAsia="Times New Roman" w:hAnsi="Times New Roman" w:cs="Times New Roman"/>
          <w:b w:val="0"/>
          <w:sz w:val="21"/>
          <w:u w:val="single"/>
        </w:rPr>
        <w:t xml:space="preserve">    21    </w:t>
      </w:r>
      <w:r>
        <w:rPr>
          <w:sz w:val="21"/>
        </w:rPr>
        <w:t xml:space="preserve"> continued for several years, but, as often happens, life got in the way. Family, work, responsibilities — they </w:t>
      </w:r>
      <w:r>
        <w:rPr>
          <w:rFonts w:ascii="Times New Roman" w:eastAsia="Times New Roman" w:hAnsi="Times New Roman" w:cs="Times New Roman"/>
          <w:b w:val="0"/>
          <w:sz w:val="21"/>
          <w:u w:val="single"/>
        </w:rPr>
        <w:t xml:space="preserve">    22    </w:t>
      </w:r>
      <w:r>
        <w:rPr>
          <w:sz w:val="21"/>
        </w:rPr>
        <w:t xml:space="preserve"> the voice until it became just a whisper.</w:t>
      </w:r>
    </w:p>
    <w:p w14:paraId="0F9EB34F">
      <w:pPr>
        <w:shd w:val="clear" w:color="auto" w:fill="auto"/>
        <w:spacing w:line="360" w:lineRule="auto"/>
        <w:ind w:firstLine="560"/>
        <w:jc w:val="both"/>
        <w:textAlignment w:val="center"/>
        <w:rPr>
          <w:sz w:val="21"/>
        </w:rPr>
      </w:pPr>
      <w:r>
        <w:rPr>
          <w:sz w:val="21"/>
        </w:rPr>
        <w:t xml:space="preserve">Then, I turned 60, and the voice grew </w:t>
      </w:r>
      <w:r>
        <w:rPr>
          <w:rFonts w:ascii="Times New Roman" w:eastAsia="Times New Roman" w:hAnsi="Times New Roman" w:cs="Times New Roman"/>
          <w:b w:val="0"/>
          <w:sz w:val="21"/>
          <w:u w:val="single"/>
        </w:rPr>
        <w:t xml:space="preserve">    23    </w:t>
      </w:r>
      <w:r>
        <w:rPr>
          <w:sz w:val="21"/>
        </w:rPr>
        <w:t xml:space="preserve">. So I made up my mind to </w:t>
      </w:r>
      <w:r>
        <w:rPr>
          <w:rFonts w:ascii="Times New Roman" w:eastAsia="Times New Roman" w:hAnsi="Times New Roman" w:cs="Times New Roman"/>
          <w:b w:val="0"/>
          <w:sz w:val="21"/>
          <w:u w:val="single"/>
        </w:rPr>
        <w:t xml:space="preserve">    24    </w:t>
      </w:r>
      <w:r>
        <w:rPr>
          <w:sz w:val="21"/>
        </w:rPr>
        <w:t>, and plan a once-in-a-lifetime six-week solo trip along Australia’s western coast.</w:t>
      </w:r>
    </w:p>
    <w:p w14:paraId="031B6F47">
      <w:pPr>
        <w:shd w:val="clear" w:color="auto" w:fill="auto"/>
        <w:spacing w:line="360" w:lineRule="auto"/>
        <w:ind w:firstLine="560"/>
        <w:jc w:val="both"/>
        <w:textAlignment w:val="center"/>
        <w:rPr>
          <w:sz w:val="21"/>
        </w:rPr>
      </w:pPr>
      <w:r>
        <w:rPr>
          <w:sz w:val="21"/>
        </w:rPr>
        <w:t xml:space="preserve">Dreaming is easy, but taking the first real step is the hardest part. The real test came as I </w:t>
      </w:r>
      <w:r>
        <w:rPr>
          <w:rFonts w:ascii="Times New Roman" w:eastAsia="Times New Roman" w:hAnsi="Times New Roman" w:cs="Times New Roman"/>
          <w:b w:val="0"/>
          <w:sz w:val="21"/>
          <w:u w:val="single"/>
        </w:rPr>
        <w:t xml:space="preserve">    25    </w:t>
      </w:r>
      <w:r>
        <w:rPr>
          <w:sz w:val="21"/>
        </w:rPr>
        <w:t xml:space="preserve"> with my finger hanging over the button to book my flights and accommodation. </w:t>
      </w:r>
      <w:r>
        <w:rPr>
          <w:rFonts w:ascii="Times New Roman" w:eastAsia="Times New Roman" w:hAnsi="Times New Roman" w:cs="Times New Roman"/>
          <w:b w:val="0"/>
          <w:sz w:val="21"/>
          <w:u w:val="single"/>
        </w:rPr>
        <w:t xml:space="preserve">    26    </w:t>
      </w:r>
      <w:r>
        <w:rPr>
          <w:sz w:val="21"/>
        </w:rPr>
        <w:t xml:space="preserve">, part of me hoped the payment might fail, giving me time to </w:t>
      </w:r>
      <w:r>
        <w:rPr>
          <w:rFonts w:ascii="Times New Roman" w:eastAsia="Times New Roman" w:hAnsi="Times New Roman" w:cs="Times New Roman"/>
          <w:b w:val="0"/>
          <w:sz w:val="21"/>
          <w:u w:val="single"/>
        </w:rPr>
        <w:t xml:space="preserve">    27    </w:t>
      </w:r>
      <w:r>
        <w:rPr>
          <w:sz w:val="21"/>
        </w:rPr>
        <w:t xml:space="preserve">. But, in the moment, I recognised that this combination of excitement and </w:t>
      </w:r>
      <w:r>
        <w:rPr>
          <w:rFonts w:ascii="Times New Roman" w:eastAsia="Times New Roman" w:hAnsi="Times New Roman" w:cs="Times New Roman"/>
          <w:b w:val="0"/>
          <w:sz w:val="21"/>
          <w:u w:val="single"/>
        </w:rPr>
        <w:t xml:space="preserve">    28    </w:t>
      </w:r>
      <w:r>
        <w:rPr>
          <w:sz w:val="21"/>
        </w:rPr>
        <w:t xml:space="preserve"> is something many people experience, especially as they get older, and it’s </w:t>
      </w:r>
      <w:r>
        <w:rPr>
          <w:rFonts w:ascii="Times New Roman" w:eastAsia="Times New Roman" w:hAnsi="Times New Roman" w:cs="Times New Roman"/>
          <w:b w:val="0"/>
          <w:sz w:val="21"/>
          <w:u w:val="single"/>
        </w:rPr>
        <w:t xml:space="preserve">    29    </w:t>
      </w:r>
      <w:r>
        <w:rPr>
          <w:sz w:val="21"/>
        </w:rPr>
        <w:t>.</w:t>
      </w:r>
    </w:p>
    <w:p w14:paraId="08A4DF58">
      <w:pPr>
        <w:shd w:val="clear" w:color="auto" w:fill="auto"/>
        <w:spacing w:line="360" w:lineRule="auto"/>
        <w:ind w:firstLine="560"/>
        <w:jc w:val="both"/>
        <w:textAlignment w:val="center"/>
        <w:rPr>
          <w:sz w:val="21"/>
        </w:rPr>
      </w:pPr>
      <w:r>
        <w:rPr>
          <w:sz w:val="21"/>
        </w:rPr>
        <w:t xml:space="preserve">As the payment went through, and my booking was accepted, I knew deep down that </w:t>
      </w:r>
      <w:r>
        <w:rPr>
          <w:rFonts w:ascii="Times New Roman" w:eastAsia="Times New Roman" w:hAnsi="Times New Roman" w:cs="Times New Roman"/>
          <w:b w:val="0"/>
          <w:sz w:val="21"/>
          <w:u w:val="single"/>
        </w:rPr>
        <w:t xml:space="preserve">    30    </w:t>
      </w:r>
      <w:r>
        <w:rPr>
          <w:sz w:val="21"/>
        </w:rPr>
        <w:t xml:space="preserve"> uncertainty, at any age, has the potential to open the door to growth, confidence, and joy. It’s not easy, but it gets more </w:t>
      </w:r>
      <w:r>
        <w:rPr>
          <w:rFonts w:ascii="Times New Roman" w:eastAsia="Times New Roman" w:hAnsi="Times New Roman" w:cs="Times New Roman"/>
          <w:b w:val="0"/>
          <w:sz w:val="21"/>
          <w:u w:val="single"/>
        </w:rPr>
        <w:t xml:space="preserve">    31    </w:t>
      </w:r>
      <w:r>
        <w:rPr>
          <w:sz w:val="21"/>
        </w:rPr>
        <w:t xml:space="preserve"> with every step.</w:t>
      </w:r>
    </w:p>
    <w:p w14:paraId="4BACBE64">
      <w:pPr>
        <w:shd w:val="clear" w:color="auto" w:fill="auto"/>
        <w:spacing w:line="360" w:lineRule="auto"/>
        <w:ind w:firstLine="560"/>
        <w:jc w:val="both"/>
        <w:textAlignment w:val="center"/>
        <w:rPr>
          <w:sz w:val="21"/>
        </w:rPr>
      </w:pPr>
      <w:r>
        <w:rPr>
          <w:sz w:val="21"/>
        </w:rPr>
        <w:t xml:space="preserve">What made it slightly easier for me to answer the call to </w:t>
      </w:r>
      <w:r>
        <w:rPr>
          <w:rFonts w:ascii="Times New Roman" w:eastAsia="Times New Roman" w:hAnsi="Times New Roman" w:cs="Times New Roman"/>
          <w:b w:val="0"/>
          <w:sz w:val="21"/>
          <w:u w:val="single"/>
        </w:rPr>
        <w:t xml:space="preserve">    32    </w:t>
      </w:r>
      <w:r>
        <w:rPr>
          <w:sz w:val="21"/>
        </w:rPr>
        <w:t xml:space="preserve"> was the encouragement from my family. Some </w:t>
      </w:r>
      <w:r>
        <w:rPr>
          <w:rFonts w:ascii="Times New Roman" w:eastAsia="Times New Roman" w:hAnsi="Times New Roman" w:cs="Times New Roman"/>
          <w:b w:val="0"/>
          <w:sz w:val="21"/>
          <w:u w:val="single"/>
        </w:rPr>
        <w:t xml:space="preserve">    33    </w:t>
      </w:r>
      <w:r>
        <w:rPr>
          <w:sz w:val="21"/>
        </w:rPr>
        <w:t xml:space="preserve"> when they heard the news, while others were surprised. My husband, always my </w:t>
      </w:r>
      <w:r>
        <w:rPr>
          <w:rFonts w:ascii="Times New Roman" w:eastAsia="Times New Roman" w:hAnsi="Times New Roman" w:cs="Times New Roman"/>
          <w:b w:val="0"/>
          <w:sz w:val="21"/>
          <w:u w:val="single"/>
        </w:rPr>
        <w:t xml:space="preserve">    34    </w:t>
      </w:r>
      <w:r>
        <w:rPr>
          <w:sz w:val="21"/>
        </w:rPr>
        <w:t>, hugged me and said, “You’ll regret it if you don’t go.”</w:t>
      </w:r>
    </w:p>
    <w:p w14:paraId="51D69C2A">
      <w:pPr>
        <w:shd w:val="clear" w:color="auto" w:fill="auto"/>
        <w:spacing w:line="360" w:lineRule="auto"/>
        <w:ind w:firstLine="560"/>
        <w:jc w:val="both"/>
        <w:textAlignment w:val="center"/>
        <w:rPr>
          <w:sz w:val="21"/>
        </w:rPr>
      </w:pPr>
      <w:r>
        <w:rPr>
          <w:sz w:val="21"/>
        </w:rPr>
        <w:t xml:space="preserve">As I write this from the airport, about to board the flight to Australia, I know that fortune always favours the </w:t>
      </w:r>
      <w:r>
        <w:rPr>
          <w:rFonts w:ascii="Times New Roman" w:eastAsia="Times New Roman" w:hAnsi="Times New Roman" w:cs="Times New Roman"/>
          <w:b w:val="0"/>
          <w:sz w:val="21"/>
          <w:u w:val="single"/>
        </w:rPr>
        <w:t xml:space="preserve">    35    </w:t>
      </w:r>
      <w:r>
        <w:rPr>
          <w:sz w:val="21"/>
        </w:rPr>
        <w:t>.</w:t>
      </w:r>
    </w:p>
    <w:p w14:paraId="2444B240">
      <w:pPr>
        <w:shd w:val="clear" w:color="auto" w:fill="auto"/>
        <w:tabs>
          <w:tab w:val="left" w:pos="2078"/>
          <w:tab w:val="left" w:pos="4156"/>
          <w:tab w:val="left" w:pos="6234"/>
        </w:tabs>
        <w:spacing w:line="360" w:lineRule="auto"/>
        <w:jc w:val="left"/>
        <w:textAlignment w:val="center"/>
        <w:rPr>
          <w:sz w:val="21"/>
        </w:rPr>
      </w:pPr>
      <w:r>
        <w:rPr>
          <w:sz w:val="21"/>
        </w:rPr>
        <w:t>21．A．promise</w:t>
      </w:r>
      <w:r>
        <w:rPr>
          <w:sz w:val="21"/>
        </w:rPr>
        <w:tab/>
      </w:r>
      <w:r>
        <w:rPr>
          <w:sz w:val="21"/>
        </w:rPr>
        <w:t>B．habit</w:t>
      </w:r>
      <w:r>
        <w:rPr>
          <w:sz w:val="21"/>
        </w:rPr>
        <w:tab/>
      </w:r>
      <w:r>
        <w:rPr>
          <w:sz w:val="21"/>
        </w:rPr>
        <w:t>C．dream</w:t>
      </w:r>
      <w:r>
        <w:rPr>
          <w:sz w:val="21"/>
        </w:rPr>
        <w:tab/>
      </w:r>
      <w:r>
        <w:rPr>
          <w:sz w:val="21"/>
        </w:rPr>
        <w:t>D．pressure</w:t>
      </w:r>
    </w:p>
    <w:p w14:paraId="07B4FAFA">
      <w:pPr>
        <w:shd w:val="clear" w:color="auto" w:fill="auto"/>
        <w:tabs>
          <w:tab w:val="left" w:pos="2078"/>
          <w:tab w:val="left" w:pos="4156"/>
          <w:tab w:val="left" w:pos="6234"/>
        </w:tabs>
        <w:spacing w:line="360" w:lineRule="auto"/>
        <w:jc w:val="left"/>
        <w:textAlignment w:val="center"/>
        <w:rPr>
          <w:sz w:val="21"/>
        </w:rPr>
      </w:pPr>
      <w:r>
        <w:rPr>
          <w:sz w:val="21"/>
        </w:rPr>
        <w:t>22．A．heard</w:t>
      </w:r>
      <w:r>
        <w:rPr>
          <w:sz w:val="21"/>
        </w:rPr>
        <w:tab/>
      </w:r>
      <w:r>
        <w:rPr>
          <w:sz w:val="21"/>
        </w:rPr>
        <w:t>B．quietened</w:t>
      </w:r>
      <w:r>
        <w:rPr>
          <w:sz w:val="21"/>
        </w:rPr>
        <w:tab/>
      </w:r>
      <w:r>
        <w:rPr>
          <w:sz w:val="21"/>
        </w:rPr>
        <w:t>C．strengthened</w:t>
      </w:r>
      <w:r>
        <w:rPr>
          <w:sz w:val="21"/>
        </w:rPr>
        <w:tab/>
      </w:r>
      <w:r>
        <w:rPr>
          <w:sz w:val="21"/>
        </w:rPr>
        <w:t>D．followed</w:t>
      </w:r>
    </w:p>
    <w:p w14:paraId="4BC10B42">
      <w:pPr>
        <w:shd w:val="clear" w:color="auto" w:fill="auto"/>
        <w:tabs>
          <w:tab w:val="left" w:pos="2078"/>
          <w:tab w:val="left" w:pos="4156"/>
          <w:tab w:val="left" w:pos="6234"/>
        </w:tabs>
        <w:spacing w:line="360" w:lineRule="auto"/>
        <w:jc w:val="left"/>
        <w:textAlignment w:val="center"/>
        <w:rPr>
          <w:sz w:val="21"/>
        </w:rPr>
      </w:pPr>
      <w:r>
        <w:rPr>
          <w:sz w:val="21"/>
        </w:rPr>
        <w:t>23．A．stranger</w:t>
      </w:r>
      <w:r>
        <w:rPr>
          <w:sz w:val="21"/>
        </w:rPr>
        <w:tab/>
      </w:r>
      <w:r>
        <w:rPr>
          <w:sz w:val="21"/>
        </w:rPr>
        <w:t>B．softer</w:t>
      </w:r>
      <w:r>
        <w:rPr>
          <w:sz w:val="21"/>
        </w:rPr>
        <w:tab/>
      </w:r>
      <w:r>
        <w:rPr>
          <w:sz w:val="21"/>
        </w:rPr>
        <w:t>C．noisier</w:t>
      </w:r>
      <w:r>
        <w:rPr>
          <w:sz w:val="21"/>
        </w:rPr>
        <w:tab/>
      </w:r>
      <w:r>
        <w:rPr>
          <w:sz w:val="21"/>
        </w:rPr>
        <w:t>D．louder</w:t>
      </w:r>
    </w:p>
    <w:p w14:paraId="5470F8D5">
      <w:pPr>
        <w:shd w:val="clear" w:color="auto" w:fill="auto"/>
        <w:tabs>
          <w:tab w:val="left" w:pos="2078"/>
          <w:tab w:val="left" w:pos="4156"/>
          <w:tab w:val="left" w:pos="6234"/>
        </w:tabs>
        <w:spacing w:line="360" w:lineRule="auto"/>
        <w:jc w:val="left"/>
        <w:textAlignment w:val="center"/>
        <w:rPr>
          <w:sz w:val="21"/>
        </w:rPr>
      </w:pPr>
      <w:r>
        <w:rPr>
          <w:sz w:val="21"/>
        </w:rPr>
        <w:t>24．A．take the leap</w:t>
      </w:r>
      <w:r>
        <w:rPr>
          <w:sz w:val="21"/>
        </w:rPr>
        <w:tab/>
      </w:r>
      <w:r>
        <w:rPr>
          <w:sz w:val="21"/>
        </w:rPr>
        <w:t>B．take the turn</w:t>
      </w:r>
      <w:r>
        <w:rPr>
          <w:sz w:val="21"/>
        </w:rPr>
        <w:tab/>
      </w:r>
      <w:r>
        <w:rPr>
          <w:sz w:val="21"/>
        </w:rPr>
        <w:t>C．take the place</w:t>
      </w:r>
      <w:r>
        <w:rPr>
          <w:sz w:val="21"/>
        </w:rPr>
        <w:tab/>
      </w:r>
      <w:r>
        <w:rPr>
          <w:sz w:val="21"/>
        </w:rPr>
        <w:t>D．take the lead</w:t>
      </w:r>
    </w:p>
    <w:p w14:paraId="214CAFF8">
      <w:pPr>
        <w:shd w:val="clear" w:color="auto" w:fill="auto"/>
        <w:tabs>
          <w:tab w:val="left" w:pos="2078"/>
          <w:tab w:val="left" w:pos="4156"/>
          <w:tab w:val="left" w:pos="6234"/>
        </w:tabs>
        <w:spacing w:line="360" w:lineRule="auto"/>
        <w:jc w:val="left"/>
        <w:textAlignment w:val="center"/>
        <w:rPr>
          <w:sz w:val="21"/>
        </w:rPr>
      </w:pPr>
      <w:r>
        <w:rPr>
          <w:sz w:val="21"/>
        </w:rPr>
        <w:t>25．A．hesitated</w:t>
      </w:r>
      <w:r>
        <w:rPr>
          <w:sz w:val="21"/>
        </w:rPr>
        <w:tab/>
      </w:r>
      <w:r>
        <w:rPr>
          <w:sz w:val="21"/>
        </w:rPr>
        <w:t>B．complained</w:t>
      </w:r>
      <w:r>
        <w:rPr>
          <w:sz w:val="21"/>
        </w:rPr>
        <w:tab/>
      </w:r>
      <w:r>
        <w:rPr>
          <w:sz w:val="21"/>
        </w:rPr>
        <w:t>C．panicked</w:t>
      </w:r>
      <w:r>
        <w:rPr>
          <w:sz w:val="21"/>
        </w:rPr>
        <w:tab/>
      </w:r>
      <w:r>
        <w:rPr>
          <w:sz w:val="21"/>
        </w:rPr>
        <w:t>D．sighed</w:t>
      </w:r>
    </w:p>
    <w:p w14:paraId="5E5A92DF">
      <w:pPr>
        <w:shd w:val="clear" w:color="auto" w:fill="auto"/>
        <w:tabs>
          <w:tab w:val="left" w:pos="2078"/>
          <w:tab w:val="left" w:pos="4156"/>
          <w:tab w:val="left" w:pos="6234"/>
        </w:tabs>
        <w:spacing w:line="360" w:lineRule="auto"/>
        <w:jc w:val="left"/>
        <w:textAlignment w:val="center"/>
        <w:rPr>
          <w:sz w:val="21"/>
        </w:rPr>
      </w:pPr>
      <w:r>
        <w:rPr>
          <w:sz w:val="21"/>
        </w:rPr>
        <w:t>26．A．Secretly</w:t>
      </w:r>
      <w:r>
        <w:rPr>
          <w:sz w:val="21"/>
        </w:rPr>
        <w:tab/>
      </w:r>
      <w:r>
        <w:rPr>
          <w:sz w:val="21"/>
        </w:rPr>
        <w:t>B．Excitedly</w:t>
      </w:r>
      <w:r>
        <w:rPr>
          <w:sz w:val="21"/>
        </w:rPr>
        <w:tab/>
      </w:r>
      <w:r>
        <w:rPr>
          <w:sz w:val="21"/>
        </w:rPr>
        <w:t>C．Thankfully</w:t>
      </w:r>
      <w:r>
        <w:rPr>
          <w:sz w:val="21"/>
        </w:rPr>
        <w:tab/>
      </w:r>
      <w:r>
        <w:rPr>
          <w:sz w:val="21"/>
        </w:rPr>
        <w:t>D．Disappointedly</w:t>
      </w:r>
    </w:p>
    <w:p w14:paraId="12C5B752">
      <w:pPr>
        <w:shd w:val="clear" w:color="auto" w:fill="auto"/>
        <w:tabs>
          <w:tab w:val="left" w:pos="2078"/>
          <w:tab w:val="left" w:pos="4156"/>
          <w:tab w:val="left" w:pos="6234"/>
        </w:tabs>
        <w:spacing w:line="360" w:lineRule="auto"/>
        <w:jc w:val="left"/>
        <w:textAlignment w:val="center"/>
        <w:rPr>
          <w:sz w:val="21"/>
        </w:rPr>
      </w:pPr>
      <w:r>
        <w:rPr>
          <w:sz w:val="21"/>
        </w:rPr>
        <w:t>27．A．recover</w:t>
      </w:r>
      <w:r>
        <w:rPr>
          <w:sz w:val="21"/>
        </w:rPr>
        <w:tab/>
      </w:r>
      <w:r>
        <w:rPr>
          <w:sz w:val="21"/>
        </w:rPr>
        <w:t>B．settle</w:t>
      </w:r>
      <w:r>
        <w:rPr>
          <w:sz w:val="21"/>
        </w:rPr>
        <w:tab/>
      </w:r>
      <w:r>
        <w:rPr>
          <w:sz w:val="21"/>
        </w:rPr>
        <w:t>C．schedule</w:t>
      </w:r>
      <w:r>
        <w:rPr>
          <w:sz w:val="21"/>
        </w:rPr>
        <w:tab/>
      </w:r>
      <w:r>
        <w:rPr>
          <w:sz w:val="21"/>
        </w:rPr>
        <w:t>D．reconsider</w:t>
      </w:r>
    </w:p>
    <w:p w14:paraId="158D9747">
      <w:pPr>
        <w:shd w:val="clear" w:color="auto" w:fill="auto"/>
        <w:tabs>
          <w:tab w:val="left" w:pos="2078"/>
          <w:tab w:val="left" w:pos="4156"/>
          <w:tab w:val="left" w:pos="6234"/>
        </w:tabs>
        <w:spacing w:line="360" w:lineRule="auto"/>
        <w:jc w:val="left"/>
        <w:textAlignment w:val="center"/>
        <w:rPr>
          <w:sz w:val="21"/>
        </w:rPr>
      </w:pPr>
      <w:r>
        <w:rPr>
          <w:sz w:val="21"/>
        </w:rPr>
        <w:t>28．A．relief</w:t>
      </w:r>
      <w:r>
        <w:rPr>
          <w:sz w:val="21"/>
        </w:rPr>
        <w:tab/>
      </w:r>
      <w:r>
        <w:rPr>
          <w:sz w:val="21"/>
        </w:rPr>
        <w:t>B．sorrow</w:t>
      </w:r>
      <w:r>
        <w:rPr>
          <w:sz w:val="21"/>
        </w:rPr>
        <w:tab/>
      </w:r>
      <w:r>
        <w:rPr>
          <w:sz w:val="21"/>
        </w:rPr>
        <w:t>C．nervousness</w:t>
      </w:r>
      <w:r>
        <w:rPr>
          <w:sz w:val="21"/>
        </w:rPr>
        <w:tab/>
      </w:r>
      <w:r>
        <w:rPr>
          <w:sz w:val="21"/>
        </w:rPr>
        <w:t>D．pride</w:t>
      </w:r>
    </w:p>
    <w:p w14:paraId="40A72EE7">
      <w:pPr>
        <w:shd w:val="clear" w:color="auto" w:fill="auto"/>
        <w:tabs>
          <w:tab w:val="left" w:pos="2078"/>
          <w:tab w:val="left" w:pos="4156"/>
          <w:tab w:val="left" w:pos="6234"/>
        </w:tabs>
        <w:spacing w:line="360" w:lineRule="auto"/>
        <w:jc w:val="left"/>
        <w:textAlignment w:val="center"/>
        <w:rPr>
          <w:sz w:val="21"/>
        </w:rPr>
      </w:pPr>
      <w:r>
        <w:rPr>
          <w:sz w:val="21"/>
        </w:rPr>
        <w:t>29．A．risky</w:t>
      </w:r>
      <w:r>
        <w:rPr>
          <w:sz w:val="21"/>
        </w:rPr>
        <w:tab/>
      </w:r>
      <w:r>
        <w:rPr>
          <w:sz w:val="21"/>
        </w:rPr>
        <w:t>B．normal</w:t>
      </w:r>
      <w:r>
        <w:rPr>
          <w:sz w:val="21"/>
        </w:rPr>
        <w:tab/>
      </w:r>
      <w:r>
        <w:rPr>
          <w:sz w:val="21"/>
        </w:rPr>
        <w:t>C．flexible</w:t>
      </w:r>
      <w:r>
        <w:rPr>
          <w:sz w:val="21"/>
        </w:rPr>
        <w:tab/>
      </w:r>
      <w:r>
        <w:rPr>
          <w:sz w:val="21"/>
        </w:rPr>
        <w:t>D．unwise</w:t>
      </w:r>
    </w:p>
    <w:p w14:paraId="7375C57E">
      <w:pPr>
        <w:shd w:val="clear" w:color="auto" w:fill="auto"/>
        <w:tabs>
          <w:tab w:val="left" w:pos="2078"/>
          <w:tab w:val="left" w:pos="4156"/>
          <w:tab w:val="left" w:pos="6234"/>
        </w:tabs>
        <w:spacing w:line="360" w:lineRule="auto"/>
        <w:jc w:val="left"/>
        <w:textAlignment w:val="center"/>
        <w:rPr>
          <w:sz w:val="21"/>
        </w:rPr>
      </w:pPr>
      <w:r>
        <w:rPr>
          <w:sz w:val="21"/>
        </w:rPr>
        <w:t>30．A．avoiding</w:t>
      </w:r>
      <w:r>
        <w:rPr>
          <w:sz w:val="21"/>
        </w:rPr>
        <w:tab/>
      </w:r>
      <w:r>
        <w:rPr>
          <w:sz w:val="21"/>
        </w:rPr>
        <w:t>B．embracing</w:t>
      </w:r>
      <w:r>
        <w:rPr>
          <w:sz w:val="21"/>
        </w:rPr>
        <w:tab/>
      </w:r>
      <w:r>
        <w:rPr>
          <w:sz w:val="21"/>
        </w:rPr>
        <w:t>C．testing</w:t>
      </w:r>
      <w:r>
        <w:rPr>
          <w:sz w:val="21"/>
        </w:rPr>
        <w:tab/>
      </w:r>
      <w:r>
        <w:rPr>
          <w:sz w:val="21"/>
        </w:rPr>
        <w:t>D．limiting</w:t>
      </w:r>
    </w:p>
    <w:p w14:paraId="35827B0B">
      <w:pPr>
        <w:shd w:val="clear" w:color="auto" w:fill="auto"/>
        <w:tabs>
          <w:tab w:val="left" w:pos="2078"/>
          <w:tab w:val="left" w:pos="4156"/>
          <w:tab w:val="left" w:pos="6234"/>
        </w:tabs>
        <w:spacing w:line="360" w:lineRule="auto"/>
        <w:jc w:val="left"/>
        <w:textAlignment w:val="center"/>
        <w:rPr>
          <w:sz w:val="21"/>
        </w:rPr>
      </w:pPr>
      <w:r>
        <w:rPr>
          <w:sz w:val="21"/>
        </w:rPr>
        <w:t>31．A．predictable</w:t>
      </w:r>
      <w:r>
        <w:rPr>
          <w:sz w:val="21"/>
        </w:rPr>
        <w:tab/>
      </w:r>
      <w:r>
        <w:rPr>
          <w:sz w:val="21"/>
        </w:rPr>
        <w:t>B．adaptable</w:t>
      </w:r>
      <w:r>
        <w:rPr>
          <w:sz w:val="21"/>
        </w:rPr>
        <w:tab/>
      </w:r>
      <w:r>
        <w:rPr>
          <w:sz w:val="21"/>
        </w:rPr>
        <w:t>C．challenging</w:t>
      </w:r>
      <w:r>
        <w:rPr>
          <w:sz w:val="21"/>
        </w:rPr>
        <w:tab/>
      </w:r>
      <w:r>
        <w:rPr>
          <w:sz w:val="21"/>
        </w:rPr>
        <w:t>D．rewarding</w:t>
      </w:r>
    </w:p>
    <w:p w14:paraId="1A4B4F64">
      <w:pPr>
        <w:shd w:val="clear" w:color="auto" w:fill="auto"/>
        <w:tabs>
          <w:tab w:val="left" w:pos="2078"/>
          <w:tab w:val="left" w:pos="4156"/>
          <w:tab w:val="left" w:pos="6234"/>
        </w:tabs>
        <w:spacing w:line="360" w:lineRule="auto"/>
        <w:jc w:val="left"/>
        <w:textAlignment w:val="center"/>
        <w:rPr>
          <w:sz w:val="21"/>
        </w:rPr>
      </w:pPr>
      <w:r>
        <w:rPr>
          <w:sz w:val="21"/>
        </w:rPr>
        <w:t>32．A．adventure</w:t>
      </w:r>
      <w:r>
        <w:rPr>
          <w:sz w:val="21"/>
        </w:rPr>
        <w:tab/>
      </w:r>
      <w:r>
        <w:rPr>
          <w:sz w:val="21"/>
        </w:rPr>
        <w:t>B．duty</w:t>
      </w:r>
      <w:r>
        <w:rPr>
          <w:sz w:val="21"/>
        </w:rPr>
        <w:tab/>
      </w:r>
      <w:r>
        <w:rPr>
          <w:sz w:val="21"/>
        </w:rPr>
        <w:t>C．comfort</w:t>
      </w:r>
      <w:r>
        <w:rPr>
          <w:sz w:val="21"/>
        </w:rPr>
        <w:tab/>
      </w:r>
      <w:r>
        <w:rPr>
          <w:sz w:val="21"/>
        </w:rPr>
        <w:t>D．memory</w:t>
      </w:r>
    </w:p>
    <w:p w14:paraId="053B4579">
      <w:pPr>
        <w:shd w:val="clear" w:color="auto" w:fill="auto"/>
        <w:tabs>
          <w:tab w:val="left" w:pos="2078"/>
          <w:tab w:val="left" w:pos="4156"/>
          <w:tab w:val="left" w:pos="6234"/>
        </w:tabs>
        <w:spacing w:line="360" w:lineRule="auto"/>
        <w:jc w:val="left"/>
        <w:textAlignment w:val="center"/>
        <w:rPr>
          <w:sz w:val="21"/>
        </w:rPr>
      </w:pPr>
      <w:r>
        <w:rPr>
          <w:sz w:val="21"/>
        </w:rPr>
        <w:t>33．A．questioned</w:t>
      </w:r>
      <w:r>
        <w:rPr>
          <w:sz w:val="21"/>
        </w:rPr>
        <w:tab/>
      </w:r>
      <w:r>
        <w:rPr>
          <w:sz w:val="21"/>
        </w:rPr>
        <w:t>B．cheered</w:t>
      </w:r>
      <w:r>
        <w:rPr>
          <w:sz w:val="21"/>
        </w:rPr>
        <w:tab/>
      </w:r>
      <w:r>
        <w:rPr>
          <w:sz w:val="21"/>
        </w:rPr>
        <w:t>C．worried</w:t>
      </w:r>
      <w:r>
        <w:rPr>
          <w:sz w:val="21"/>
        </w:rPr>
        <w:tab/>
      </w:r>
      <w:r>
        <w:rPr>
          <w:sz w:val="21"/>
        </w:rPr>
        <w:t>D．cried</w:t>
      </w:r>
    </w:p>
    <w:p w14:paraId="396254DB">
      <w:pPr>
        <w:shd w:val="clear" w:color="auto" w:fill="auto"/>
        <w:tabs>
          <w:tab w:val="left" w:pos="2078"/>
          <w:tab w:val="left" w:pos="4156"/>
          <w:tab w:val="left" w:pos="6234"/>
        </w:tabs>
        <w:spacing w:line="360" w:lineRule="auto"/>
        <w:jc w:val="left"/>
        <w:textAlignment w:val="center"/>
        <w:rPr>
          <w:sz w:val="21"/>
        </w:rPr>
      </w:pPr>
      <w:r>
        <w:rPr>
          <w:sz w:val="21"/>
        </w:rPr>
        <w:t>34．A．audience</w:t>
      </w:r>
      <w:r>
        <w:rPr>
          <w:sz w:val="21"/>
        </w:rPr>
        <w:tab/>
      </w:r>
      <w:r>
        <w:rPr>
          <w:sz w:val="21"/>
        </w:rPr>
        <w:t>B．coach</w:t>
      </w:r>
      <w:r>
        <w:rPr>
          <w:sz w:val="21"/>
        </w:rPr>
        <w:tab/>
      </w:r>
      <w:r>
        <w:rPr>
          <w:sz w:val="21"/>
        </w:rPr>
        <w:t>C．supporter</w:t>
      </w:r>
      <w:r>
        <w:rPr>
          <w:sz w:val="21"/>
        </w:rPr>
        <w:tab/>
      </w:r>
      <w:r>
        <w:rPr>
          <w:sz w:val="21"/>
        </w:rPr>
        <w:t>D．sponsor</w:t>
      </w:r>
    </w:p>
    <w:p w14:paraId="6094675B">
      <w:pPr>
        <w:shd w:val="clear" w:color="auto" w:fill="auto"/>
        <w:tabs>
          <w:tab w:val="left" w:pos="2078"/>
          <w:tab w:val="left" w:pos="4156"/>
          <w:tab w:val="left" w:pos="6234"/>
        </w:tabs>
        <w:spacing w:line="360" w:lineRule="auto"/>
        <w:jc w:val="left"/>
        <w:textAlignment w:val="center"/>
        <w:rPr>
          <w:sz w:val="21"/>
        </w:rPr>
      </w:pPr>
      <w:r>
        <w:rPr>
          <w:sz w:val="21"/>
        </w:rPr>
        <w:t>35．A．elderly</w:t>
      </w:r>
      <w:r>
        <w:rPr>
          <w:sz w:val="21"/>
        </w:rPr>
        <w:tab/>
      </w:r>
      <w:r>
        <w:rPr>
          <w:sz w:val="21"/>
        </w:rPr>
        <w:t>B．wise</w:t>
      </w:r>
      <w:r>
        <w:rPr>
          <w:sz w:val="21"/>
        </w:rPr>
        <w:tab/>
      </w:r>
      <w:r>
        <w:rPr>
          <w:sz w:val="21"/>
        </w:rPr>
        <w:t>C．brave</w:t>
      </w:r>
      <w:r>
        <w:rPr>
          <w:sz w:val="21"/>
        </w:rPr>
        <w:tab/>
      </w:r>
      <w:r>
        <w:rPr>
          <w:sz w:val="21"/>
        </w:rPr>
        <w:t>D．shy</w:t>
      </w:r>
    </w:p>
    <w:p w14:paraId="3CC598DB">
      <w:pPr>
        <w:shd w:val="clear" w:color="auto" w:fill="auto"/>
        <w:tabs>
          <w:tab w:val="left" w:pos="2078"/>
          <w:tab w:val="left" w:pos="4156"/>
          <w:tab w:val="left" w:pos="6234"/>
        </w:tabs>
        <w:spacing w:line="360" w:lineRule="auto"/>
        <w:jc w:val="left"/>
        <w:textAlignment w:val="center"/>
        <w:rPr>
          <w:sz w:val="21"/>
        </w:rPr>
      </w:pPr>
    </w:p>
    <w:p w14:paraId="273D5DC5">
      <w:pPr>
        <w:shd w:val="clear" w:color="auto" w:fill="F2F2F2"/>
        <w:spacing w:line="360" w:lineRule="auto"/>
        <w:jc w:val="left"/>
        <w:textAlignment w:val="center"/>
        <w:rPr>
          <w:sz w:val="21"/>
        </w:rPr>
      </w:pPr>
      <w:r>
        <w:rPr>
          <w:color w:val="FF0000"/>
          <w:sz w:val="21"/>
        </w:rPr>
        <w:t>【答案】</w:t>
      </w:r>
    </w:p>
    <w:p w14:paraId="09E216A0">
      <w:pPr>
        <w:shd w:val="clear" w:color="auto" w:fill="F2F2F2"/>
        <w:spacing w:line="360" w:lineRule="auto"/>
        <w:jc w:val="left"/>
        <w:textAlignment w:val="center"/>
        <w:rPr>
          <w:sz w:val="21"/>
        </w:rPr>
      </w:pPr>
      <w:r>
        <w:rPr>
          <w:color w:val="FF0000"/>
          <w:sz w:val="21"/>
        </w:rPr>
        <w:t>21．C    22．B    23．D    24．A    25．A    26．A    27．D    28．C    29．B    30．B    31．D    32．A    33．B    34．C    35．C</w:t>
      </w:r>
    </w:p>
    <w:p w14:paraId="785057D2">
      <w:pPr>
        <w:shd w:val="clear" w:color="auto" w:fill="F2F2F2"/>
        <w:spacing w:line="360" w:lineRule="auto"/>
        <w:jc w:val="left"/>
        <w:textAlignment w:val="center"/>
        <w:rPr>
          <w:sz w:val="21"/>
        </w:rPr>
      </w:pPr>
      <w:r>
        <w:rPr>
          <w:color w:val="FF0000"/>
          <w:sz w:val="21"/>
        </w:rPr>
        <w:t>【导语】本文主要讲的是作者在60岁时，终于鼓起勇气克服内心的犹豫和家庭责任的束缚，迈出人生中重要的一步——独自前往澳大利亚西海岸进行为期六周的旅行的故事。</w:t>
      </w:r>
    </w:p>
    <w:p w14:paraId="082C8568">
      <w:pPr>
        <w:shd w:val="clear" w:color="auto" w:fill="F2F2F2"/>
        <w:spacing w:line="360" w:lineRule="auto"/>
        <w:jc w:val="left"/>
        <w:textAlignment w:val="center"/>
        <w:rPr>
          <w:sz w:val="21"/>
        </w:rPr>
      </w:pPr>
      <w:r>
        <w:rPr>
          <w:color w:val="FF0000"/>
          <w:sz w:val="21"/>
        </w:rPr>
        <w:t>【详解】21．考查名词。句意：这个梦想持续了数年，但正如常有的那样，生活却成了阻碍。A. promise承诺；B. habit习惯；C. dream梦想；D. pressure压力。根据上文“I have always felt a deep pull to travel alone”以及下文“the voice until it became just a whisper”可知，这是一种内心的渴望和梦想，他梦想去独自旅行。</w:t>
      </w:r>
    </w:p>
    <w:p w14:paraId="4A5EA4A0">
      <w:pPr>
        <w:shd w:val="clear" w:color="auto" w:fill="F2F2F2"/>
        <w:spacing w:line="360" w:lineRule="auto"/>
        <w:jc w:val="left"/>
        <w:textAlignment w:val="center"/>
        <w:rPr>
          <w:sz w:val="21"/>
        </w:rPr>
      </w:pPr>
      <w:r>
        <w:rPr>
          <w:color w:val="FF0000"/>
          <w:sz w:val="21"/>
        </w:rPr>
        <w:t>22．考查动词。句意：家庭、工作、责任——它们压低了那个声音，直到它变成了低语。A. heard听到；B. quietened使安静；C. strengthened加强；D. followed跟随。根据下文“until it became just a whisper”可知，生活的重担使内心的声音被压制变小了。</w:t>
      </w:r>
    </w:p>
    <w:p w14:paraId="19AC0C63">
      <w:pPr>
        <w:shd w:val="clear" w:color="auto" w:fill="F2F2F2"/>
        <w:spacing w:line="360" w:lineRule="auto"/>
        <w:jc w:val="left"/>
        <w:textAlignment w:val="center"/>
        <w:rPr>
          <w:sz w:val="21"/>
        </w:rPr>
      </w:pPr>
      <w:r>
        <w:rPr>
          <w:color w:val="FF0000"/>
          <w:sz w:val="21"/>
        </w:rPr>
        <w:t>23．考查形容词。句意：然后，我到了60岁，那个声音变得更大了。A. stranger更奇怪的；B. softer更柔和的；C. noisier更嘈杂的；D. louder更大声的。根据下文“plan a once-in-a-lifetime six-week solo trip along Australia’s western coast”所说的作者去独自旅行可知，作者内心的声音变大了，作者终于去追逐自己的梦想。</w:t>
      </w:r>
    </w:p>
    <w:p w14:paraId="4EE5E90D">
      <w:pPr>
        <w:shd w:val="clear" w:color="auto" w:fill="F2F2F2"/>
        <w:spacing w:line="360" w:lineRule="auto"/>
        <w:jc w:val="left"/>
        <w:textAlignment w:val="center"/>
        <w:rPr>
          <w:sz w:val="21"/>
        </w:rPr>
      </w:pPr>
      <w:r>
        <w:rPr>
          <w:color w:val="FF0000"/>
          <w:sz w:val="21"/>
        </w:rPr>
        <w:t>24．考查动词短语。句意：所以我下定决心迈出那一步，计划一次一生一次的为期六周的澳大利亚西海岸独自旅行。A. take the leap冒险一试；B. take the turn转弯；C. take the place代替；D. take the lead带头。根据下文“plan a once-in-a-lifetime six-week solo trip along Australia’s western coast”可知，作者决定鼓起勇气去独自旅行，即冒险一试。</w:t>
      </w:r>
    </w:p>
    <w:p w14:paraId="0A5BB68A">
      <w:pPr>
        <w:shd w:val="clear" w:color="auto" w:fill="F2F2F2"/>
        <w:spacing w:line="360" w:lineRule="auto"/>
        <w:jc w:val="left"/>
        <w:textAlignment w:val="center"/>
        <w:rPr>
          <w:sz w:val="21"/>
        </w:rPr>
      </w:pPr>
      <w:r>
        <w:rPr>
          <w:color w:val="FF0000"/>
          <w:sz w:val="21"/>
        </w:rPr>
        <w:t>25． 考查动词。句意：真正的考验来了，当我犹豫着，手指悬在预订航班和住宿的按钮上方。A. hesitated犹豫；B. complained抱怨；C. panicked恐慌；D. sighed叹气。根据下文“my finger hanging over the button to book my flights and accommodation”可知，作者内心是犹豫的，不敢按下去。</w:t>
      </w:r>
    </w:p>
    <w:p w14:paraId="6B7E41F5">
      <w:pPr>
        <w:shd w:val="clear" w:color="auto" w:fill="F2F2F2"/>
        <w:spacing w:line="360" w:lineRule="auto"/>
        <w:jc w:val="left"/>
        <w:textAlignment w:val="center"/>
        <w:rPr>
          <w:sz w:val="21"/>
        </w:rPr>
      </w:pPr>
      <w:r>
        <w:rPr>
          <w:color w:val="FF0000"/>
          <w:sz w:val="21"/>
        </w:rPr>
        <w:t>26．考查副词。句意：暗地里，我内心其实有点希望这笔付款能支付失败，好让我有时间重新考虑一番。A. Secretly秘密地；B. Excitedly兴奋地；C. Thankfully感激地；D. Disappointedly失望地。根据上文作者犹豫不决和下文“part of me hoped the payment might fail”可知，作者是在暗地里地希望付款失败。</w:t>
      </w:r>
    </w:p>
    <w:p w14:paraId="671DEE8D">
      <w:pPr>
        <w:shd w:val="clear" w:color="auto" w:fill="F2F2F2"/>
        <w:spacing w:line="360" w:lineRule="auto"/>
        <w:jc w:val="left"/>
        <w:textAlignment w:val="center"/>
        <w:rPr>
          <w:sz w:val="21"/>
        </w:rPr>
      </w:pPr>
      <w:r>
        <w:rPr>
          <w:color w:val="FF0000"/>
          <w:sz w:val="21"/>
        </w:rPr>
        <w:t>27．考查动词。句意：暗地里，我内心其实有点希望这笔付款能支付失败，好让我有时间重新考虑一番。A. recover恢复；B. settle解决；C. schedule安排；D. reconsider重新考虑。根据上文作者犹豫，希望付款失败和“giving me time to”可知，作者的目的是给自己一个退缩的理由，即有时间重新考虑是否要去旅行。</w:t>
      </w:r>
    </w:p>
    <w:p w14:paraId="16E89F68">
      <w:pPr>
        <w:shd w:val="clear" w:color="auto" w:fill="F2F2F2"/>
        <w:spacing w:line="360" w:lineRule="auto"/>
        <w:jc w:val="left"/>
        <w:textAlignment w:val="center"/>
        <w:rPr>
          <w:sz w:val="21"/>
        </w:rPr>
      </w:pPr>
      <w:r>
        <w:rPr>
          <w:color w:val="FF0000"/>
          <w:sz w:val="21"/>
        </w:rPr>
        <w:t>28．考查名词。句意：但就在那一刻，我意识到这种兴奋与紧张交织的情绪是很多人会经历的，尤其是在他们年纪变大之后，而且这是很正常的。A. relief如释重负；B. sorrow悲伤；C. nervousness紧张；D. pride自豪。根据上文作者手指悬在按钮上犹豫、希望付款失败，可知此时的心情是既兴奋又紧张的。</w:t>
      </w:r>
    </w:p>
    <w:p w14:paraId="69526300">
      <w:pPr>
        <w:shd w:val="clear" w:color="auto" w:fill="F2F2F2"/>
        <w:spacing w:line="360" w:lineRule="auto"/>
        <w:jc w:val="left"/>
        <w:textAlignment w:val="center"/>
        <w:rPr>
          <w:sz w:val="21"/>
        </w:rPr>
      </w:pPr>
      <w:r>
        <w:rPr>
          <w:color w:val="FF0000"/>
          <w:sz w:val="21"/>
        </w:rPr>
        <w:t>29．考查形容词。句意：但就在那一刻，我意识到这种兴奋与紧张交织的情绪是很多人会经历的，尤其是在他们年纪变大之后，而且这是很正常的。A. risky冒险的；B. normal正常的；C. flexible灵活的；D. unwise不明智的。根据上文“many people experience”可知，作者认为这种既兴奋又紧张的心理是普遍的、正常的，很多人都会经历。</w:t>
      </w:r>
    </w:p>
    <w:p w14:paraId="4246F00A">
      <w:pPr>
        <w:shd w:val="clear" w:color="auto" w:fill="F2F2F2"/>
        <w:spacing w:line="360" w:lineRule="auto"/>
        <w:jc w:val="left"/>
        <w:textAlignment w:val="center"/>
        <w:rPr>
          <w:sz w:val="21"/>
        </w:rPr>
      </w:pPr>
      <w:r>
        <w:rPr>
          <w:color w:val="FF0000"/>
          <w:sz w:val="21"/>
        </w:rPr>
        <w:t>30．考查动词。句意：当付款顺利完成，我的预订也得到了确认，我内心深处明白，无论处于何种年龄，接纳不确定性都有可能开启成长、自信和快乐的大门。A. avoiding避免；B. embracing拥抱/接受；C. testing测试；D. limiting限制。根据下文“has the potential to open the door to growth, confidence, and joy”可知，作者认为应该主动接受不确定性，而非回避，因为这可以有助于成长。</w:t>
      </w:r>
    </w:p>
    <w:p w14:paraId="2AC93A58">
      <w:pPr>
        <w:shd w:val="clear" w:color="auto" w:fill="F2F2F2"/>
        <w:spacing w:line="360" w:lineRule="auto"/>
        <w:jc w:val="left"/>
        <w:textAlignment w:val="center"/>
        <w:rPr>
          <w:sz w:val="21"/>
        </w:rPr>
      </w:pPr>
      <w:r>
        <w:rPr>
          <w:color w:val="FF0000"/>
          <w:sz w:val="21"/>
        </w:rPr>
        <w:t>31．考查形容词。句意：这并不容易，但每走一步都会变得更有回报。A. predictable可预测的；B. adaptable可适应的；C. challenging有挑战性的；D. rewarding有回报的/值得的。根据上文“open the door to growth, confidence, and joy”可知，虽然过程不易，但结果是值得的、有回报的。</w:t>
      </w:r>
    </w:p>
    <w:p w14:paraId="3EBD08FC">
      <w:pPr>
        <w:shd w:val="clear" w:color="auto" w:fill="F2F2F2"/>
        <w:spacing w:line="360" w:lineRule="auto"/>
        <w:jc w:val="left"/>
        <w:textAlignment w:val="center"/>
        <w:rPr>
          <w:sz w:val="21"/>
        </w:rPr>
      </w:pPr>
      <w:r>
        <w:rPr>
          <w:color w:val="FF0000"/>
          <w:sz w:val="21"/>
        </w:rPr>
        <w:t>32．考查名词。句意：让我更容易回应冒险召唤的是家人的鼓励。A. adventure冒险；B. duty责任；C. comfort舒适；D. memory记忆。根据全文语境，作者响应的是独自旅行的内心召唤，这是一次冒险，且与上文“take the leap”呼应。</w:t>
      </w:r>
    </w:p>
    <w:p w14:paraId="04FDFB33">
      <w:pPr>
        <w:shd w:val="clear" w:color="auto" w:fill="F2F2F2"/>
        <w:spacing w:line="360" w:lineRule="auto"/>
        <w:jc w:val="left"/>
        <w:textAlignment w:val="center"/>
        <w:rPr>
          <w:sz w:val="21"/>
        </w:rPr>
      </w:pPr>
      <w:r>
        <w:rPr>
          <w:color w:val="FF0000"/>
          <w:sz w:val="21"/>
        </w:rPr>
        <w:t>33．考查动词。句意：有些人听到消息时担心，而另一些人则感到惊讶。A. questioned质疑；B. cheered欢呼；C. worried担心；D. cried哭泣。根据下文“while others were surprised”以及后文丈夫说“You’ll regret it if you don’t go”可知，家人中有人是担心的。</w:t>
      </w:r>
    </w:p>
    <w:p w14:paraId="4E3C1FB5">
      <w:pPr>
        <w:shd w:val="clear" w:color="auto" w:fill="F2F2F2"/>
        <w:spacing w:line="360" w:lineRule="auto"/>
        <w:jc w:val="left"/>
        <w:textAlignment w:val="center"/>
        <w:rPr>
          <w:sz w:val="21"/>
        </w:rPr>
      </w:pPr>
      <w:r>
        <w:rPr>
          <w:color w:val="FF0000"/>
          <w:sz w:val="21"/>
        </w:rPr>
        <w:t>34．考查名词。句意：我的丈夫，一直是我的支持者，拥抱我说：“如果你不去，你会后悔的。”A. audience观众；B. coach教练；C. supporter支持者；D. sponsor赞助商。根据丈夫说的话“You’ll regret it if you don’t go”可知，丈夫是鼓励和支持作者的。</w:t>
      </w:r>
    </w:p>
    <w:p w14:paraId="47018B1D">
      <w:pPr>
        <w:shd w:val="clear" w:color="auto" w:fill="F2F2F2"/>
        <w:spacing w:line="360" w:lineRule="auto"/>
        <w:jc w:val="left"/>
        <w:textAlignment w:val="center"/>
        <w:rPr>
          <w:sz w:val="21"/>
        </w:rPr>
      </w:pPr>
      <w:r>
        <w:rPr>
          <w:color w:val="FF0000"/>
          <w:sz w:val="21"/>
        </w:rPr>
        <w:t>35．考查形容词。句意：当我在机场写下这些文字，即将登上飞往澳大利亚的航班时，我知道命运总是眷顾勇敢的人。A. elderly年长的；B. wise明智的；C. brave勇敢的；D. shy害羞的。根据全文主旨，作者60岁鼓起勇气独自旅行，文章强调的是勇敢迈出第一步的精神。</w:t>
      </w:r>
    </w:p>
    <w:p w14:paraId="16B82FD5">
      <w:pPr>
        <w:spacing w:line="360" w:lineRule="auto"/>
        <w:jc w:val="both"/>
        <w:rPr>
          <w:rFonts w:ascii="Times New Roman" w:hAnsi="Times New Roman" w:cs="Times New Roman" w:hint="default"/>
          <w:b/>
          <w:sz w:val="24"/>
        </w:rPr>
      </w:pPr>
      <w:r>
        <w:rPr>
          <w:rFonts w:ascii="Times New Roman" w:hAnsi="Times New Roman" w:cs="Times New Roman" w:hint="default"/>
          <w:b/>
          <w:sz w:val="24"/>
        </w:rPr>
        <w:t>第二节（共10小题；每小题1. 5分, 满分15分）</w:t>
      </w:r>
    </w:p>
    <w:p w14:paraId="3D70352F">
      <w:pPr>
        <w:shd w:val="clear" w:color="auto" w:fill="auto"/>
        <w:spacing w:line="360" w:lineRule="auto"/>
        <w:ind w:firstLine="420" w:firstLineChars="200"/>
        <w:jc w:val="both"/>
      </w:pPr>
      <w:r>
        <w:t>阅读下面材料，在空白处填入适当的内容（1个单词）或所给单词的正确形式。</w:t>
      </w:r>
    </w:p>
    <w:p w14:paraId="691EF51E">
      <w:pPr>
        <w:shd w:val="clear" w:color="auto" w:fill="auto"/>
        <w:spacing w:line="360" w:lineRule="auto"/>
        <w:ind w:firstLine="560"/>
        <w:jc w:val="both"/>
        <w:textAlignment w:val="center"/>
        <w:rPr>
          <w:sz w:val="21"/>
        </w:rPr>
      </w:pPr>
      <w:r>
        <w:rPr>
          <w:sz w:val="21"/>
        </w:rPr>
        <w:t xml:space="preserve">The most common structural method found in ancient wooden architecture in China is the mortise and tenon joint, or </w:t>
      </w:r>
      <w:r>
        <w:rPr>
          <w:rFonts w:ascii="Times New Roman" w:eastAsia="Times New Roman" w:hAnsi="Times New Roman" w:cs="Times New Roman"/>
          <w:i/>
          <w:sz w:val="21"/>
        </w:rPr>
        <w:t>sǔn mǎo</w:t>
      </w:r>
      <w:r>
        <w:rPr>
          <w:sz w:val="21"/>
        </w:rPr>
        <w:t xml:space="preserve"> in Chinese, </w:t>
      </w:r>
      <w:r>
        <w:rPr>
          <w:rFonts w:ascii="Times New Roman" w:eastAsia="Times New Roman" w:hAnsi="Times New Roman" w:cs="Times New Roman"/>
          <w:b w:val="0"/>
          <w:sz w:val="21"/>
          <w:u w:val="single"/>
        </w:rPr>
        <w:t xml:space="preserve">    36    </w:t>
      </w:r>
      <w:r>
        <w:rPr>
          <w:sz w:val="21"/>
        </w:rPr>
        <w:t xml:space="preserve"> (extensive) employed in buildings, furniture, and various other wooden components. This technique reflects </w:t>
      </w:r>
      <w:r>
        <w:rPr>
          <w:rFonts w:ascii="Times New Roman" w:eastAsia="Times New Roman" w:hAnsi="Times New Roman" w:cs="Times New Roman"/>
          <w:b w:val="0"/>
          <w:sz w:val="21"/>
          <w:u w:val="single"/>
        </w:rPr>
        <w:t xml:space="preserve">    37    </w:t>
      </w:r>
      <w:r>
        <w:rPr>
          <w:sz w:val="21"/>
        </w:rPr>
        <w:t xml:space="preserve"> ancient craftsmen discovered through continuous refinement and trial and error.</w:t>
      </w:r>
    </w:p>
    <w:p w14:paraId="4D577933">
      <w:pPr>
        <w:shd w:val="clear" w:color="auto" w:fill="auto"/>
        <w:spacing w:line="360" w:lineRule="auto"/>
        <w:ind w:firstLine="560"/>
        <w:jc w:val="both"/>
        <w:textAlignment w:val="center"/>
        <w:rPr>
          <w:sz w:val="21"/>
        </w:rPr>
      </w:pPr>
      <w:r>
        <w:rPr>
          <w:sz w:val="21"/>
        </w:rPr>
        <w:t xml:space="preserve">The findings from the Hemudu culture site in the 1970s, </w:t>
      </w:r>
      <w:r>
        <w:rPr>
          <w:rFonts w:ascii="Times New Roman" w:eastAsia="Times New Roman" w:hAnsi="Times New Roman" w:cs="Times New Roman"/>
          <w:b w:val="0"/>
          <w:sz w:val="21"/>
          <w:u w:val="single"/>
        </w:rPr>
        <w:t xml:space="preserve">    38    </w:t>
      </w:r>
      <w:r>
        <w:rPr>
          <w:sz w:val="21"/>
        </w:rPr>
        <w:t xml:space="preserve"> (date) back about 7, 000 years and situated in the lower reaches of the Yangtze River, reveal the earliest examples of mortise and tenon usage. Of course, this structural technique is not unique </w:t>
      </w:r>
      <w:r>
        <w:rPr>
          <w:rFonts w:ascii="Times New Roman" w:eastAsia="Times New Roman" w:hAnsi="Times New Roman" w:cs="Times New Roman"/>
          <w:b w:val="0"/>
          <w:sz w:val="21"/>
          <w:u w:val="single"/>
        </w:rPr>
        <w:t xml:space="preserve">    39    </w:t>
      </w:r>
      <w:r>
        <w:rPr>
          <w:sz w:val="21"/>
        </w:rPr>
        <w:t xml:space="preserve"> China. Evidence of similar mortise and tenon construction has also been found in Germany and Egypt.</w:t>
      </w:r>
    </w:p>
    <w:p w14:paraId="09394A04">
      <w:pPr>
        <w:shd w:val="clear" w:color="auto" w:fill="auto"/>
        <w:spacing w:line="360" w:lineRule="auto"/>
        <w:ind w:firstLine="560"/>
        <w:jc w:val="both"/>
        <w:textAlignment w:val="center"/>
        <w:rPr>
          <w:sz w:val="21"/>
        </w:rPr>
      </w:pPr>
      <w:r>
        <w:rPr>
          <w:sz w:val="21"/>
        </w:rPr>
        <w:t xml:space="preserve">The application of the mortise and tenon structure is extremely extensive, including connections between surfaces, points, </w:t>
      </w:r>
      <w:r>
        <w:rPr>
          <w:rFonts w:ascii="Times New Roman" w:eastAsia="Times New Roman" w:hAnsi="Times New Roman" w:cs="Times New Roman"/>
          <w:b w:val="0"/>
          <w:sz w:val="21"/>
          <w:u w:val="single"/>
        </w:rPr>
        <w:t xml:space="preserve">    40    </w:t>
      </w:r>
      <w:r>
        <w:rPr>
          <w:sz w:val="21"/>
        </w:rPr>
        <w:t xml:space="preserve"> the combinations of components. Through the complicated interlock of convex and concave (凸凹的) elements, it forms </w:t>
      </w:r>
      <w:r>
        <w:rPr>
          <w:rFonts w:ascii="Times New Roman" w:eastAsia="Times New Roman" w:hAnsi="Times New Roman" w:cs="Times New Roman"/>
          <w:b w:val="0"/>
          <w:sz w:val="21"/>
          <w:u w:val="single"/>
        </w:rPr>
        <w:t xml:space="preserve">    41    </w:t>
      </w:r>
      <w:r>
        <w:rPr>
          <w:sz w:val="21"/>
        </w:rPr>
        <w:t xml:space="preserve"> inseparable and remarkably stable wooden structure.</w:t>
      </w:r>
    </w:p>
    <w:p w14:paraId="321DC211">
      <w:pPr>
        <w:shd w:val="clear" w:color="auto" w:fill="auto"/>
        <w:spacing w:line="360" w:lineRule="auto"/>
        <w:ind w:firstLine="560"/>
        <w:jc w:val="both"/>
        <w:textAlignment w:val="center"/>
        <w:rPr>
          <w:sz w:val="21"/>
        </w:rPr>
      </w:pPr>
      <w:r>
        <w:rPr>
          <w:sz w:val="21"/>
        </w:rPr>
        <w:t xml:space="preserve">Beyond its solidity, the ancient Chinese also </w:t>
      </w:r>
      <w:r>
        <w:rPr>
          <w:rFonts w:ascii="Times New Roman" w:eastAsia="Times New Roman" w:hAnsi="Times New Roman" w:cs="Times New Roman"/>
          <w:b w:val="0"/>
          <w:sz w:val="21"/>
          <w:u w:val="single"/>
        </w:rPr>
        <w:t xml:space="preserve">    42    </w:t>
      </w:r>
      <w:r>
        <w:rPr>
          <w:sz w:val="21"/>
        </w:rPr>
        <w:t xml:space="preserve"> (apply) mechanical principles in the mortise and tenon buildings, adapting their practices based on local conditions. </w:t>
      </w:r>
      <w:r>
        <w:rPr>
          <w:rFonts w:ascii="Times New Roman" w:eastAsia="Times New Roman" w:hAnsi="Times New Roman" w:cs="Times New Roman"/>
          <w:b w:val="0"/>
          <w:sz w:val="21"/>
          <w:u w:val="single"/>
        </w:rPr>
        <w:t xml:space="preserve">    43    </w:t>
      </w:r>
      <w:r>
        <w:rPr>
          <w:sz w:val="21"/>
        </w:rPr>
        <w:t xml:space="preserve"> (couple) with the rigidity, load-bearing capacity, and energy-absorbing properties of wood, traditional Chinese wooden constructions exhibit a certain degree of earthquake </w:t>
      </w:r>
      <w:r>
        <w:rPr>
          <w:rFonts w:ascii="Times New Roman" w:eastAsia="Times New Roman" w:hAnsi="Times New Roman" w:cs="Times New Roman"/>
          <w:b w:val="0"/>
          <w:sz w:val="21"/>
          <w:u w:val="single"/>
        </w:rPr>
        <w:t xml:space="preserve">    44    </w:t>
      </w:r>
      <w:r>
        <w:rPr>
          <w:sz w:val="21"/>
        </w:rPr>
        <w:t xml:space="preserve"> (resistant). The design and the integration of various carving techniques have continuously improved </w:t>
      </w:r>
      <w:r>
        <w:rPr>
          <w:rFonts w:ascii="Times New Roman" w:eastAsia="Times New Roman" w:hAnsi="Times New Roman" w:cs="Times New Roman"/>
          <w:b w:val="0"/>
          <w:sz w:val="21"/>
          <w:u w:val="single"/>
        </w:rPr>
        <w:t xml:space="preserve">    45    </w:t>
      </w:r>
      <w:r>
        <w:rPr>
          <w:sz w:val="21"/>
        </w:rPr>
        <w:t xml:space="preserve"> (enhance) the artistic appeal of these joints.</w:t>
      </w:r>
    </w:p>
    <w:p w14:paraId="3C3C6629">
      <w:pPr>
        <w:shd w:val="clear" w:color="auto" w:fill="auto"/>
        <w:spacing w:line="360" w:lineRule="auto"/>
        <w:jc w:val="left"/>
        <w:textAlignment w:val="center"/>
        <w:rPr>
          <w:sz w:val="21"/>
        </w:rPr>
      </w:pPr>
    </w:p>
    <w:p w14:paraId="7603176F">
      <w:pPr>
        <w:shd w:val="clear" w:color="auto" w:fill="F2F2F2"/>
        <w:spacing w:line="360" w:lineRule="auto"/>
        <w:jc w:val="left"/>
        <w:textAlignment w:val="center"/>
        <w:rPr>
          <w:sz w:val="21"/>
        </w:rPr>
      </w:pPr>
      <w:r>
        <w:rPr>
          <w:color w:val="FF0000"/>
          <w:sz w:val="21"/>
        </w:rPr>
        <w:t>【答案】</w:t>
      </w:r>
    </w:p>
    <w:p w14:paraId="000981FD">
      <w:pPr>
        <w:shd w:val="clear" w:color="auto" w:fill="F2F2F2"/>
        <w:spacing w:line="360" w:lineRule="auto"/>
        <w:jc w:val="left"/>
        <w:textAlignment w:val="center"/>
        <w:rPr>
          <w:sz w:val="21"/>
        </w:rPr>
      </w:pPr>
      <w:r>
        <w:rPr>
          <w:color w:val="FF0000"/>
          <w:sz w:val="21"/>
        </w:rPr>
        <w:t>36．extensively    37．what    38．dating    39．to    40．and    41．an    42．applied    43．Coupled    44．resistance    45．to enhance</w:t>
      </w:r>
    </w:p>
    <w:p w14:paraId="036A395B">
      <w:pPr>
        <w:shd w:val="clear" w:color="auto" w:fill="F2F2F2"/>
        <w:spacing w:line="360" w:lineRule="auto"/>
        <w:jc w:val="left"/>
        <w:textAlignment w:val="center"/>
        <w:rPr>
          <w:sz w:val="21"/>
        </w:rPr>
      </w:pPr>
      <w:r>
        <w:rPr>
          <w:color w:val="FF0000"/>
          <w:sz w:val="21"/>
        </w:rPr>
        <w:t>【导语】文章主要介绍中国古代木构建筑核心榫卯工艺的起源、应用范围、结构优势、力学原理与艺术价值，展现传统木作技艺的智慧。</w:t>
      </w:r>
    </w:p>
    <w:p w14:paraId="5745213E">
      <w:pPr>
        <w:shd w:val="clear" w:color="auto" w:fill="F2F2F2"/>
        <w:spacing w:line="360" w:lineRule="auto"/>
        <w:jc w:val="left"/>
        <w:textAlignment w:val="center"/>
        <w:rPr>
          <w:sz w:val="21"/>
        </w:rPr>
      </w:pPr>
      <w:r>
        <w:rPr>
          <w:color w:val="FF0000"/>
          <w:sz w:val="21"/>
        </w:rPr>
        <w:t>【详解】36．考查副词。句意：中国古代木构建筑最常见的构造方式是榫卯结构，广泛应用于建筑、家具以及各类木制构件中。此处修饰动词employed，需用副词形式，extensive的副词为extensively“广泛地”。</w:t>
      </w:r>
    </w:p>
    <w:p w14:paraId="01C39D6E">
      <w:pPr>
        <w:shd w:val="clear" w:color="auto" w:fill="F2F2F2"/>
        <w:spacing w:line="360" w:lineRule="auto"/>
        <w:jc w:val="left"/>
        <w:textAlignment w:val="center"/>
        <w:rPr>
          <w:sz w:val="21"/>
        </w:rPr>
      </w:pPr>
      <w:r>
        <w:rPr>
          <w:color w:val="FF0000"/>
          <w:sz w:val="21"/>
        </w:rPr>
        <w:t>37．考查宾语从句。句意：这项技艺体现出古代工匠经过不断改良与反复试错所探寻到的智慧成果。此处为宾语从句，作reflects的宾语，从句中discovered后缺少宾语，指代事物，应用连接代词what引导宾语从句。</w:t>
      </w:r>
    </w:p>
    <w:p w14:paraId="31DA9A5B">
      <w:pPr>
        <w:shd w:val="clear" w:color="auto" w:fill="F2F2F2"/>
        <w:spacing w:line="360" w:lineRule="auto"/>
        <w:jc w:val="left"/>
        <w:textAlignment w:val="center"/>
        <w:rPr>
          <w:sz w:val="21"/>
        </w:rPr>
      </w:pPr>
      <w:r>
        <w:rPr>
          <w:color w:val="FF0000"/>
          <w:sz w:val="21"/>
        </w:rPr>
        <w:t>38．考查非谓语动词。句意：20世纪70年代发掘的河姆渡文化遗址，距今约七千年前，地处长江下游；该遗址出土的考古发现，印证了榫卯工艺最早的应用实例。此句已有谓语动词reveal，空处需填非谓语形式；主语the findings与date back“追溯”之间为主动关系，应用现在分词dating作后置定语。</w:t>
      </w:r>
    </w:p>
    <w:p w14:paraId="56B668A0">
      <w:pPr>
        <w:shd w:val="clear" w:color="auto" w:fill="F2F2F2"/>
        <w:spacing w:line="360" w:lineRule="auto"/>
        <w:jc w:val="left"/>
        <w:textAlignment w:val="center"/>
        <w:rPr>
          <w:sz w:val="21"/>
        </w:rPr>
      </w:pPr>
      <w:r>
        <w:rPr>
          <w:color w:val="FF0000"/>
          <w:sz w:val="21"/>
        </w:rPr>
        <w:t>39．考查介词。句意：当然，这种构造技艺并非中国独有。be unique to…是固定搭配，意为“为……特有”。</w:t>
      </w:r>
    </w:p>
    <w:p w14:paraId="10381BCF">
      <w:pPr>
        <w:shd w:val="clear" w:color="auto" w:fill="F2F2F2"/>
        <w:spacing w:line="360" w:lineRule="auto"/>
        <w:jc w:val="left"/>
        <w:textAlignment w:val="center"/>
        <w:rPr>
          <w:sz w:val="21"/>
        </w:rPr>
      </w:pPr>
      <w:r>
        <w:rPr>
          <w:color w:val="FF0000"/>
          <w:sz w:val="21"/>
        </w:rPr>
        <w:t>40．考查连词。句意：榫卯结构的应用范围极为广泛，涵盖面与面、点与点的拼接，还有构件之间的组合衔接。surfaces, points与the combinations of components为并列列举关系，用并列连词and连接。</w:t>
      </w:r>
    </w:p>
    <w:p w14:paraId="2CF55D94">
      <w:pPr>
        <w:shd w:val="clear" w:color="auto" w:fill="F2F2F2"/>
        <w:spacing w:line="360" w:lineRule="auto"/>
        <w:jc w:val="left"/>
        <w:textAlignment w:val="center"/>
        <w:rPr>
          <w:sz w:val="21"/>
        </w:rPr>
      </w:pPr>
      <w:r>
        <w:rPr>
          <w:color w:val="FF0000"/>
          <w:sz w:val="21"/>
        </w:rPr>
        <w:t>41．考查冠词。句意：依靠凹凸构件精巧咬合，它构成一种密不可分、稳固性极强的木制结构。structure为可数名词单数，此处泛指一类结构，且inseparable以元音音素开头，应用不定冠词an修饰。</w:t>
      </w:r>
    </w:p>
    <w:p w14:paraId="53683C1F">
      <w:pPr>
        <w:shd w:val="clear" w:color="auto" w:fill="F2F2F2"/>
        <w:spacing w:line="360" w:lineRule="auto"/>
        <w:jc w:val="left"/>
        <w:textAlignment w:val="center"/>
        <w:rPr>
          <w:sz w:val="21"/>
        </w:rPr>
      </w:pPr>
      <w:r>
        <w:rPr>
          <w:color w:val="FF0000"/>
          <w:sz w:val="21"/>
        </w:rPr>
        <w:t>42．考查动词时态。句意：除稳固性之外，中国古人还将力学原理运用在榫卯建筑中，因地制宜改良建造方式。主语the ancient Chinese指代古代匠人，此句描述的是过去发生的动作，时态用一般过去时，apply过去式为applied。</w:t>
      </w:r>
    </w:p>
    <w:p w14:paraId="531230AA">
      <w:pPr>
        <w:shd w:val="clear" w:color="auto" w:fill="F2F2F2"/>
        <w:spacing w:line="360" w:lineRule="auto"/>
        <w:jc w:val="left"/>
        <w:textAlignment w:val="center"/>
        <w:rPr>
          <w:sz w:val="21"/>
        </w:rPr>
      </w:pPr>
      <w:r>
        <w:rPr>
          <w:color w:val="FF0000"/>
          <w:sz w:val="21"/>
        </w:rPr>
        <w:t>43．考查非谓语动词。句意：结合木材自身刚性、承重能力与吸能特性，中国传统木构建筑具备一定抗震能力。couple与其逻辑主语traditional Chinese wooden constructions是被动关系，be coupled with是固定搭配，意为“与……相结合”，此处作状语需省略be动词，用过去分词coupled，句首单词首字母大写。</w:t>
      </w:r>
    </w:p>
    <w:p w14:paraId="0034B050">
      <w:pPr>
        <w:shd w:val="clear" w:color="auto" w:fill="F2F2F2"/>
        <w:spacing w:line="360" w:lineRule="auto"/>
        <w:jc w:val="left"/>
        <w:textAlignment w:val="center"/>
        <w:rPr>
          <w:sz w:val="21"/>
        </w:rPr>
      </w:pPr>
      <w:r>
        <w:rPr>
          <w:color w:val="FF0000"/>
          <w:sz w:val="21"/>
        </w:rPr>
        <w:t>44．考查名词。句意：结合木材自身刚性、承重能力与吸能特性，中国传统木构建筑具备一定抗震能力。此处earthquake为定语，空处应填名词形式resistance，表示“抗震性”作介词of的宾语。</w:t>
      </w:r>
    </w:p>
    <w:p w14:paraId="6C2F8DF7">
      <w:pPr>
        <w:shd w:val="clear" w:color="auto" w:fill="F2F2F2"/>
        <w:spacing w:line="360" w:lineRule="auto"/>
        <w:jc w:val="left"/>
        <w:textAlignment w:val="center"/>
        <w:rPr>
          <w:sz w:val="21"/>
        </w:rPr>
      </w:pPr>
      <w:r>
        <w:rPr>
          <w:color w:val="FF0000"/>
          <w:sz w:val="21"/>
        </w:rPr>
        <w:t>45．考查非谓语动词。句意：榫卯的造型设计搭配各类雕刻工艺融合优化，持续提升榫卯构件的艺术美感。此句已有谓语动词have improved，空处应填非谓语动词；此处为不定式作目的状语，表示工艺优化的目的是提升艺术吸引力，enhance“提升”用不定式形式。</w:t>
      </w:r>
    </w:p>
    <w:p w14:paraId="60F0AA2D">
      <w:pPr>
        <w:spacing w:line="360" w:lineRule="auto"/>
        <w:jc w:val="both"/>
        <w:rPr>
          <w:rFonts w:ascii="Times New Roman" w:hAnsi="Times New Roman" w:cs="Times New Roman" w:hint="default"/>
          <w:b/>
          <w:sz w:val="28"/>
          <w:szCs w:val="28"/>
        </w:rPr>
      </w:pPr>
      <w:r>
        <w:rPr>
          <w:rFonts w:ascii="Times New Roman" w:hAnsi="Times New Roman" w:cs="Times New Roman" w:hint="default"/>
          <w:b/>
          <w:sz w:val="28"/>
          <w:szCs w:val="28"/>
        </w:rPr>
        <w:t>第四部分 写作（共两节, 满分40分）</w:t>
      </w:r>
    </w:p>
    <w:p w14:paraId="608F3E86">
      <w:pPr>
        <w:spacing w:line="360" w:lineRule="auto"/>
        <w:jc w:val="both"/>
        <w:rPr>
          <w:rFonts w:ascii="Times New Roman" w:hAnsi="Times New Roman" w:cs="Times New Roman" w:hint="default"/>
          <w:szCs w:val="21"/>
        </w:rPr>
      </w:pPr>
      <w:r>
        <w:rPr>
          <w:rFonts w:ascii="Times New Roman" w:hAnsi="Times New Roman" w:cs="Times New Roman" w:hint="default"/>
          <w:szCs w:val="21"/>
        </w:rPr>
        <w:t>第一节（满分15分）</w:t>
      </w:r>
    </w:p>
    <w:p w14:paraId="20741E65">
      <w:pPr>
        <w:shd w:val="clear" w:color="auto" w:fill="auto"/>
        <w:spacing w:line="360" w:lineRule="auto"/>
        <w:jc w:val="left"/>
        <w:textAlignment w:val="center"/>
        <w:rPr>
          <w:sz w:val="21"/>
        </w:rPr>
      </w:pPr>
      <w:r>
        <w:rPr>
          <w:sz w:val="21"/>
        </w:rPr>
        <w:t>46．你校英文报正在以“AI and Our High School Life”为题征文，请你用英文写一篇征文投稿。</w:t>
      </w:r>
    </w:p>
    <w:p w14:paraId="1FFF888E">
      <w:pPr>
        <w:shd w:val="clear" w:color="auto" w:fill="auto"/>
        <w:spacing w:line="360" w:lineRule="auto"/>
        <w:jc w:val="left"/>
        <w:textAlignment w:val="center"/>
        <w:rPr>
          <w:sz w:val="21"/>
        </w:rPr>
      </w:pPr>
      <w:r>
        <w:rPr>
          <w:sz w:val="21"/>
        </w:rPr>
        <w:t>内容包括：</w:t>
      </w:r>
    </w:p>
    <w:p w14:paraId="630ED1E7">
      <w:pPr>
        <w:shd w:val="clear" w:color="auto" w:fill="auto"/>
        <w:spacing w:line="360" w:lineRule="auto"/>
        <w:jc w:val="left"/>
        <w:textAlignment w:val="center"/>
        <w:rPr>
          <w:sz w:val="21"/>
        </w:rPr>
      </w:pPr>
      <w:r>
        <w:rPr>
          <w:sz w:val="21"/>
        </w:rPr>
        <w:t>1．AI在学习中的用途；</w:t>
      </w:r>
    </w:p>
    <w:p w14:paraId="0E84C40B">
      <w:pPr>
        <w:shd w:val="clear" w:color="auto" w:fill="auto"/>
        <w:spacing w:line="360" w:lineRule="auto"/>
        <w:jc w:val="left"/>
        <w:textAlignment w:val="center"/>
        <w:rPr>
          <w:sz w:val="21"/>
        </w:rPr>
      </w:pPr>
      <w:r>
        <w:rPr>
          <w:sz w:val="21"/>
        </w:rPr>
        <w:t>2．AI带来的问题；</w:t>
      </w:r>
    </w:p>
    <w:p w14:paraId="52FA10E2">
      <w:pPr>
        <w:shd w:val="clear" w:color="auto" w:fill="auto"/>
        <w:spacing w:line="360" w:lineRule="auto"/>
        <w:jc w:val="left"/>
        <w:textAlignment w:val="center"/>
        <w:rPr>
          <w:sz w:val="21"/>
        </w:rPr>
      </w:pPr>
      <w:r>
        <w:rPr>
          <w:sz w:val="21"/>
        </w:rPr>
        <w:t>3．你的看法。</w:t>
      </w:r>
    </w:p>
    <w:p w14:paraId="204C48EA">
      <w:pPr>
        <w:shd w:val="clear" w:color="auto" w:fill="auto"/>
        <w:spacing w:line="360" w:lineRule="auto"/>
        <w:jc w:val="left"/>
        <w:textAlignment w:val="center"/>
        <w:rPr>
          <w:sz w:val="21"/>
        </w:rPr>
      </w:pPr>
      <w:r>
        <w:rPr>
          <w:sz w:val="21"/>
        </w:rPr>
        <w:t>注意：</w:t>
      </w:r>
    </w:p>
    <w:p w14:paraId="5C6CCAB6">
      <w:pPr>
        <w:shd w:val="clear" w:color="auto" w:fill="auto"/>
        <w:spacing w:line="360" w:lineRule="auto"/>
        <w:jc w:val="left"/>
        <w:textAlignment w:val="center"/>
        <w:rPr>
          <w:sz w:val="21"/>
        </w:rPr>
      </w:pPr>
      <w:r>
        <w:rPr>
          <w:sz w:val="21"/>
        </w:rPr>
        <w:t>1．写作词数应为80个左右；</w:t>
      </w:r>
    </w:p>
    <w:p w14:paraId="75914221">
      <w:pPr>
        <w:shd w:val="clear" w:color="auto" w:fill="auto"/>
        <w:spacing w:line="360" w:lineRule="auto"/>
        <w:jc w:val="left"/>
        <w:textAlignment w:val="center"/>
        <w:rPr>
          <w:sz w:val="21"/>
        </w:rPr>
      </w:pPr>
      <w:r>
        <w:rPr>
          <w:sz w:val="21"/>
        </w:rPr>
        <w:t>2．请按如下格式在答题卡的相应位置作答。</w:t>
      </w:r>
    </w:p>
    <w:p w14:paraId="69D72B3B">
      <w:pPr>
        <w:shd w:val="clear" w:color="auto" w:fill="auto"/>
        <w:spacing w:line="360" w:lineRule="auto"/>
        <w:jc w:val="center"/>
        <w:textAlignment w:val="center"/>
        <w:rPr>
          <w:sz w:val="21"/>
        </w:rPr>
      </w:pPr>
      <w:r>
        <w:rPr>
          <w:b/>
          <w:sz w:val="21"/>
        </w:rPr>
        <w:t>AI and Our High School Life</w:t>
      </w:r>
    </w:p>
    <w:p w14:paraId="439B6229">
      <w:pPr>
        <w:shd w:val="clear" w:color="auto" w:fill="auto"/>
        <w:spacing w:line="360" w:lineRule="auto"/>
        <w:ind w:firstLine="560"/>
        <w:jc w:val="both"/>
        <w:textAlignment w:val="center"/>
        <w:rPr>
          <w:sz w:val="21"/>
        </w:rPr>
      </w:pPr>
      <w:r>
        <w:rPr>
          <w:sz w:val="21"/>
        </w:rPr>
        <w:t>AI has gradually integrated into our high school life, bringing convenience and challenges.</w:t>
      </w:r>
    </w:p>
    <w:p w14:paraId="4524E218">
      <w:pPr>
        <w:shd w:val="clear" w:color="auto" w:fill="auto"/>
        <w:spacing w:line="360" w:lineRule="auto"/>
        <w:jc w:val="left"/>
        <w:textAlignment w:val="center"/>
        <w:rPr>
          <w:sz w:val="21"/>
        </w:rPr>
      </w:pPr>
      <w:r>
        <w:rPr>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E82FC2">
      <w:pPr>
        <w:shd w:val="clear" w:color="auto" w:fill="F2F2F2"/>
        <w:spacing w:line="360" w:lineRule="auto"/>
        <w:jc w:val="left"/>
        <w:textAlignment w:val="center"/>
        <w:rPr>
          <w:sz w:val="21"/>
        </w:rPr>
      </w:pPr>
      <w:r>
        <w:rPr>
          <w:color w:val="FF0000"/>
          <w:sz w:val="21"/>
        </w:rPr>
        <w:t>【答案】</w:t>
      </w:r>
      <w:r>
        <w:rPr>
          <w:rFonts w:ascii="Times New Roman" w:eastAsia="Times New Roman" w:hAnsi="Times New Roman" w:cs="Times New Roman"/>
          <w:color w:val="FF0000"/>
          <w:kern w:val="0"/>
          <w:sz w:val="24"/>
          <w:szCs w:val="24"/>
        </w:rPr>
        <w:t>                                               </w:t>
      </w:r>
      <w:r>
        <w:rPr>
          <w:color w:val="FF0000"/>
          <w:sz w:val="21"/>
        </w:rPr>
        <w:t>AI and Our High School Life</w:t>
      </w:r>
    </w:p>
    <w:p w14:paraId="2C3DC087">
      <w:pPr>
        <w:shd w:val="clear" w:color="auto" w:fill="F2F2F2"/>
        <w:spacing w:line="360" w:lineRule="auto"/>
        <w:jc w:val="left"/>
        <w:textAlignment w:val="center"/>
        <w:rPr>
          <w:sz w:val="21"/>
        </w:rPr>
      </w:pPr>
      <w:r>
        <w:rPr>
          <w:color w:val="FF0000"/>
          <w:sz w:val="21"/>
        </w:rPr>
        <w:t>AI has gradually integrated into our high school life, bringing convenience and challenges.</w:t>
      </w:r>
    </w:p>
    <w:p w14:paraId="7D54E1AD">
      <w:pPr>
        <w:shd w:val="clear" w:color="auto" w:fill="F2F2F2"/>
        <w:spacing w:line="360" w:lineRule="auto"/>
        <w:jc w:val="left"/>
        <w:textAlignment w:val="center"/>
        <w:rPr>
          <w:sz w:val="21"/>
        </w:rPr>
      </w:pPr>
      <w:r>
        <w:rPr>
          <w:color w:val="FF0000"/>
          <w:sz w:val="21"/>
        </w:rPr>
        <w:t xml:space="preserve">AI is transforming our high school life. It helps us learn efficiently by providing instant answers, personalized exercises, and language translation. </w:t>
      </w:r>
    </w:p>
    <w:p w14:paraId="669FF279">
      <w:pPr>
        <w:shd w:val="clear" w:color="auto" w:fill="F2F2F2"/>
        <w:spacing w:line="360" w:lineRule="auto"/>
        <w:jc w:val="left"/>
        <w:textAlignment w:val="center"/>
        <w:rPr>
          <w:sz w:val="21"/>
        </w:rPr>
      </w:pPr>
      <w:r>
        <w:rPr>
          <w:color w:val="FF0000"/>
          <w:sz w:val="21"/>
        </w:rPr>
        <w:t xml:space="preserve">However, problems exist. If we rely too heavily on AI, our thinking ability may be weakened. Some students even use it to cheat on homework. </w:t>
      </w:r>
    </w:p>
    <w:p w14:paraId="5C5AF5B9">
      <w:pPr>
        <w:shd w:val="clear" w:color="auto" w:fill="F2F2F2"/>
        <w:spacing w:line="360" w:lineRule="auto"/>
        <w:jc w:val="left"/>
        <w:textAlignment w:val="center"/>
        <w:rPr>
          <w:sz w:val="21"/>
        </w:rPr>
      </w:pPr>
      <w:r>
        <w:rPr>
          <w:color w:val="FF0000"/>
          <w:sz w:val="21"/>
        </w:rPr>
        <w:t>In my view, AI is a useful tool but not a replacement for human effort. We should use it wisely to assist learning rather than depend on it completely. Only by thinking independently can we truly benefit from AI.</w:t>
      </w:r>
    </w:p>
    <w:p w14:paraId="720459E0">
      <w:pPr>
        <w:shd w:val="clear" w:color="auto" w:fill="F2F2F2"/>
        <w:spacing w:line="360" w:lineRule="auto"/>
        <w:jc w:val="left"/>
        <w:textAlignment w:val="center"/>
        <w:rPr>
          <w:sz w:val="21"/>
        </w:rPr>
      </w:pPr>
      <w:r>
        <w:rPr>
          <w:color w:val="FF0000"/>
          <w:sz w:val="21"/>
        </w:rPr>
        <w:t>【导语】本篇书面表达要求考生以“AI and Our High School Life”为题写一篇短文，向校英文报投稿。</w:t>
      </w:r>
    </w:p>
    <w:p w14:paraId="42F3A74E">
      <w:pPr>
        <w:shd w:val="clear" w:color="auto" w:fill="F2F2F2"/>
        <w:spacing w:line="360" w:lineRule="auto"/>
        <w:jc w:val="left"/>
        <w:textAlignment w:val="center"/>
        <w:rPr>
          <w:sz w:val="21"/>
        </w:rPr>
      </w:pPr>
      <w:r>
        <w:rPr>
          <w:color w:val="FF0000"/>
          <w:sz w:val="21"/>
        </w:rPr>
        <w:t>【详解】1. 词汇积累：</w:t>
      </w:r>
    </w:p>
    <w:p w14:paraId="775B4381">
      <w:pPr>
        <w:shd w:val="clear" w:color="auto" w:fill="F2F2F2"/>
        <w:spacing w:line="360" w:lineRule="auto"/>
        <w:jc w:val="left"/>
        <w:textAlignment w:val="center"/>
        <w:rPr>
          <w:sz w:val="21"/>
        </w:rPr>
      </w:pPr>
      <w:r>
        <w:rPr>
          <w:color w:val="FF0000"/>
          <w:sz w:val="21"/>
        </w:rPr>
        <w:t>改变：transform → convert</w:t>
      </w:r>
    </w:p>
    <w:p w14:paraId="626D3732">
      <w:pPr>
        <w:shd w:val="clear" w:color="auto" w:fill="F2F2F2"/>
        <w:spacing w:line="360" w:lineRule="auto"/>
        <w:jc w:val="left"/>
        <w:textAlignment w:val="center"/>
        <w:rPr>
          <w:sz w:val="21"/>
        </w:rPr>
      </w:pPr>
      <w:r>
        <w:rPr>
          <w:color w:val="FF0000"/>
          <w:sz w:val="21"/>
        </w:rPr>
        <w:t>依靠；依赖：depend on → rely on</w:t>
      </w:r>
    </w:p>
    <w:p w14:paraId="3D563376">
      <w:pPr>
        <w:shd w:val="clear" w:color="auto" w:fill="F2F2F2"/>
        <w:spacing w:line="360" w:lineRule="auto"/>
        <w:jc w:val="left"/>
        <w:textAlignment w:val="center"/>
        <w:rPr>
          <w:sz w:val="21"/>
        </w:rPr>
      </w:pPr>
      <w:r>
        <w:rPr>
          <w:color w:val="FF0000"/>
          <w:sz w:val="21"/>
        </w:rPr>
        <w:t>完全地：completely → totally</w:t>
      </w:r>
    </w:p>
    <w:p w14:paraId="68A9CA02">
      <w:pPr>
        <w:shd w:val="clear" w:color="auto" w:fill="F2F2F2"/>
        <w:spacing w:line="360" w:lineRule="auto"/>
        <w:jc w:val="left"/>
        <w:textAlignment w:val="center"/>
        <w:rPr>
          <w:sz w:val="21"/>
        </w:rPr>
      </w:pPr>
      <w:r>
        <w:rPr>
          <w:color w:val="FF0000"/>
          <w:sz w:val="21"/>
        </w:rPr>
        <w:t>然而：however → nevertheless</w:t>
      </w:r>
    </w:p>
    <w:p w14:paraId="54C3C7E1">
      <w:pPr>
        <w:shd w:val="clear" w:color="auto" w:fill="F2F2F2"/>
        <w:spacing w:line="360" w:lineRule="auto"/>
        <w:jc w:val="left"/>
        <w:textAlignment w:val="center"/>
        <w:rPr>
          <w:sz w:val="21"/>
        </w:rPr>
      </w:pPr>
      <w:r>
        <w:rPr>
          <w:color w:val="FF0000"/>
          <w:sz w:val="21"/>
        </w:rPr>
        <w:t>2. 句式拓展</w:t>
      </w:r>
    </w:p>
    <w:p w14:paraId="308737D4">
      <w:pPr>
        <w:shd w:val="clear" w:color="auto" w:fill="F2F2F2"/>
        <w:spacing w:line="360" w:lineRule="auto"/>
        <w:jc w:val="left"/>
        <w:textAlignment w:val="center"/>
        <w:rPr>
          <w:sz w:val="21"/>
        </w:rPr>
      </w:pPr>
      <w:r>
        <w:rPr>
          <w:color w:val="FF0000"/>
          <w:sz w:val="21"/>
        </w:rPr>
        <w:t>简单句变复合句</w:t>
      </w:r>
    </w:p>
    <w:p w14:paraId="2D3DB43A">
      <w:pPr>
        <w:shd w:val="clear" w:color="auto" w:fill="F2F2F2"/>
        <w:spacing w:line="360" w:lineRule="auto"/>
        <w:jc w:val="left"/>
        <w:textAlignment w:val="center"/>
        <w:rPr>
          <w:sz w:val="21"/>
        </w:rPr>
      </w:pPr>
      <w:r>
        <w:rPr>
          <w:color w:val="FF0000"/>
          <w:sz w:val="21"/>
        </w:rPr>
        <w:t>原句：It helps us learn efficiently by providing instant answers, personalized exercises, and language translation.</w:t>
      </w:r>
    </w:p>
    <w:p w14:paraId="63757539">
      <w:pPr>
        <w:shd w:val="clear" w:color="auto" w:fill="F2F2F2"/>
        <w:spacing w:line="360" w:lineRule="auto"/>
        <w:jc w:val="left"/>
        <w:textAlignment w:val="center"/>
        <w:rPr>
          <w:sz w:val="21"/>
        </w:rPr>
      </w:pPr>
      <w:r>
        <w:rPr>
          <w:color w:val="FF0000"/>
          <w:sz w:val="21"/>
        </w:rPr>
        <w:t>拓展句：It helps us learn efficiently because it can provide instant answers, personalized exercises, and language translation.</w:t>
      </w:r>
    </w:p>
    <w:p w14:paraId="6BBEF53E">
      <w:pPr>
        <w:shd w:val="clear" w:color="auto" w:fill="F2F2F2"/>
        <w:spacing w:line="360" w:lineRule="auto"/>
        <w:jc w:val="left"/>
        <w:textAlignment w:val="center"/>
        <w:rPr>
          <w:sz w:val="21"/>
        </w:rPr>
      </w:pPr>
      <w:r>
        <w:rPr>
          <w:color w:val="FF0000"/>
          <w:sz w:val="21"/>
        </w:rPr>
        <w:t>【点睛】【高分句型1】Only by thinking independently can we truly benefit from AI. (运用了部分倒装句)</w:t>
      </w:r>
    </w:p>
    <w:p w14:paraId="5522B9B0">
      <w:pPr>
        <w:shd w:val="clear" w:color="auto" w:fill="F2F2F2"/>
        <w:spacing w:line="360" w:lineRule="auto"/>
        <w:jc w:val="left"/>
        <w:textAlignment w:val="center"/>
        <w:rPr>
          <w:sz w:val="21"/>
        </w:rPr>
      </w:pPr>
      <w:r>
        <w:rPr>
          <w:color w:val="FF0000"/>
          <w:sz w:val="21"/>
        </w:rPr>
        <w:t>【高分句型2】If we rely too heavily on AI, our thinking ability may be weakened. (运用了if引导的条件状语从句)</w:t>
      </w:r>
    </w:p>
    <w:p w14:paraId="58BB58AA">
      <w:pPr>
        <w:spacing w:line="360" w:lineRule="auto"/>
        <w:jc w:val="both"/>
        <w:rPr>
          <w:rFonts w:ascii="Times New Roman" w:eastAsia="宋体" w:hAnsi="Times New Roman" w:cs="Times New Roman" w:hint="default"/>
          <w:szCs w:val="21"/>
        </w:rPr>
      </w:pPr>
      <w:r>
        <w:rPr>
          <w:rFonts w:ascii="Times New Roman" w:eastAsia="宋体" w:hAnsi="Times New Roman" w:cs="Times New Roman" w:hint="default"/>
          <w:szCs w:val="21"/>
        </w:rPr>
        <w:t>第二节（满分25分）</w:t>
      </w:r>
    </w:p>
    <w:p w14:paraId="43BCB563">
      <w:pPr>
        <w:shd w:val="clear" w:color="auto" w:fill="auto"/>
        <w:spacing w:line="360" w:lineRule="auto"/>
        <w:jc w:val="left"/>
        <w:textAlignment w:val="center"/>
        <w:rPr>
          <w:sz w:val="21"/>
        </w:rPr>
      </w:pPr>
      <w:r>
        <w:rPr>
          <w:sz w:val="21"/>
        </w:rPr>
        <w:t>47．阅读下面材料，根据其内容和所给段落开头语续写两段，使之构成一篇完整的短文。</w:t>
      </w:r>
    </w:p>
    <w:p w14:paraId="75B31F91">
      <w:pPr>
        <w:shd w:val="clear" w:color="auto" w:fill="auto"/>
        <w:spacing w:line="360" w:lineRule="auto"/>
        <w:ind w:firstLine="560"/>
        <w:jc w:val="both"/>
        <w:textAlignment w:val="center"/>
        <w:rPr>
          <w:sz w:val="21"/>
        </w:rPr>
      </w:pPr>
      <w:r>
        <w:rPr>
          <w:sz w:val="21"/>
        </w:rPr>
        <w:t>My father works as a taxi driver. Every single day, he drives along the busy urban streets, picking up and dropping off various passengers. The job is tiring and barely well-paid, yet he never utters a single complaint. Instead, he always returns home with a weary smile and small jokes to brighten up the whole family. “A passenger tipped me with a half-eaten apple today!” he would joke, bringing laughter to my mother and me.</w:t>
      </w:r>
    </w:p>
    <w:p w14:paraId="37BE61D4">
      <w:pPr>
        <w:shd w:val="clear" w:color="auto" w:fill="auto"/>
        <w:spacing w:line="360" w:lineRule="auto"/>
        <w:ind w:firstLine="560"/>
        <w:jc w:val="both"/>
        <w:textAlignment w:val="center"/>
        <w:rPr>
          <w:sz w:val="21"/>
        </w:rPr>
      </w:pPr>
      <w:r>
        <w:rPr>
          <w:sz w:val="21"/>
        </w:rPr>
        <w:t>Back in fifth grade, I handmade a sunflower keychain for him. It looked rough with faded paint. Nevertheless, Father cherished it deeply. He fastened it to his waist belt and took it wherever he went. As years rolled by, the keychain grew worn and nearly lost all its color, yet it still hung on his belt, swaying gently with every step he took.</w:t>
      </w:r>
    </w:p>
    <w:p w14:paraId="5B2A057E">
      <w:pPr>
        <w:shd w:val="clear" w:color="auto" w:fill="auto"/>
        <w:spacing w:line="360" w:lineRule="auto"/>
        <w:ind w:firstLine="560"/>
        <w:jc w:val="both"/>
        <w:textAlignment w:val="center"/>
        <w:rPr>
          <w:sz w:val="21"/>
        </w:rPr>
      </w:pPr>
      <w:r>
        <w:rPr>
          <w:sz w:val="21"/>
        </w:rPr>
        <w:t>Currently a high schooler, I am constantly buried in piles of homework and exams. Last week, I suffered a terrible failure in my math exam, leaving me feeling extremely defeated. Upon arriving home, I threw my schoolbag aside and sank into silence. Father instantly spotted my low spirits and asked softly what had happened. Refusing to reply, I felt annoyed at his repeated comfort offers. The accumulated frustration and embarrassment finally exploded. “Leave me alone!” I shouted rudely at him.</w:t>
      </w:r>
    </w:p>
    <w:p w14:paraId="31727004">
      <w:pPr>
        <w:shd w:val="clear" w:color="auto" w:fill="auto"/>
        <w:spacing w:line="360" w:lineRule="auto"/>
        <w:ind w:firstLine="560"/>
        <w:jc w:val="both"/>
        <w:textAlignment w:val="center"/>
        <w:rPr>
          <w:sz w:val="21"/>
        </w:rPr>
      </w:pPr>
      <w:r>
        <w:rPr>
          <w:sz w:val="21"/>
        </w:rPr>
        <w:t>My harsh words hung awkwardly in the room. Father froze on the spot, his smile fading away completely. For a brief moment, he stared at me in shock and hurt, confused by my sudden outburst. Without any explanation, he turned around and walked slowly to his bedroom. The soft click of the closing door stung my heart far more fiercely than a loud slam.</w:t>
      </w:r>
    </w:p>
    <w:p w14:paraId="38B0224F">
      <w:pPr>
        <w:shd w:val="clear" w:color="auto" w:fill="auto"/>
        <w:spacing w:line="360" w:lineRule="auto"/>
        <w:ind w:firstLine="560"/>
        <w:jc w:val="both"/>
        <w:textAlignment w:val="center"/>
        <w:rPr>
          <w:sz w:val="21"/>
        </w:rPr>
      </w:pPr>
      <w:r>
        <w:rPr>
          <w:sz w:val="21"/>
        </w:rPr>
        <w:t>That night, I tossed and turned in bed, consumed by great guilt. I quietly stepped out of my room and walked to the living room. There lay his belt on the sofa, with the faded sunflower keychain resting on it, silently reminding me of my foolishness.</w:t>
      </w:r>
    </w:p>
    <w:p w14:paraId="6654F0F1">
      <w:pPr>
        <w:shd w:val="clear" w:color="auto" w:fill="auto"/>
        <w:spacing w:line="360" w:lineRule="auto"/>
        <w:jc w:val="left"/>
        <w:textAlignment w:val="center"/>
        <w:rPr>
          <w:sz w:val="21"/>
        </w:rPr>
      </w:pPr>
      <w:r>
        <w:rPr>
          <w:sz w:val="21"/>
        </w:rPr>
        <w:t>注意：1．续写词数应为150左右；</w:t>
      </w:r>
    </w:p>
    <w:p w14:paraId="769A6575">
      <w:pPr>
        <w:shd w:val="clear" w:color="auto" w:fill="auto"/>
        <w:spacing w:line="360" w:lineRule="auto"/>
        <w:ind w:firstLine="840"/>
        <w:jc w:val="both"/>
        <w:textAlignment w:val="center"/>
        <w:rPr>
          <w:sz w:val="21"/>
        </w:rPr>
      </w:pPr>
      <w:r>
        <w:rPr>
          <w:sz w:val="21"/>
        </w:rPr>
        <w:t>2．首句已给出。</w:t>
      </w:r>
    </w:p>
    <w:p w14:paraId="02A1A547">
      <w:pPr>
        <w:shd w:val="clear" w:color="auto" w:fill="auto"/>
        <w:spacing w:line="360" w:lineRule="auto"/>
        <w:ind w:firstLine="560"/>
        <w:jc w:val="both"/>
        <w:textAlignment w:val="center"/>
        <w:rPr>
          <w:sz w:val="21"/>
        </w:rPr>
      </w:pPr>
      <w:r>
        <w:rPr>
          <w:b/>
          <w:sz w:val="21"/>
        </w:rPr>
        <w:t>Paragraph 1</w:t>
      </w:r>
      <w:r>
        <w:rPr>
          <w:sz w:val="21"/>
        </w:rPr>
        <w:t xml:space="preserve"> </w:t>
      </w:r>
      <w:r>
        <w:rPr>
          <w:rFonts w:ascii="Times New Roman" w:eastAsia="Times New Roman" w:hAnsi="Times New Roman" w:cs="Times New Roman"/>
          <w:i/>
          <w:sz w:val="21"/>
        </w:rPr>
        <w:t>I was shocked at my own rudeness.</w:t>
      </w:r>
    </w:p>
    <w:p w14:paraId="4A586EFA">
      <w:pPr>
        <w:shd w:val="clear" w:color="auto" w:fill="auto"/>
        <w:spacing w:line="360" w:lineRule="auto"/>
        <w:jc w:val="left"/>
        <w:textAlignment w:val="center"/>
        <w:rPr>
          <w:sz w:val="21"/>
        </w:rPr>
      </w:pPr>
      <w:r>
        <w:rPr>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F4F1DD8">
      <w:pPr>
        <w:shd w:val="clear" w:color="auto" w:fill="auto"/>
        <w:spacing w:line="360" w:lineRule="auto"/>
        <w:ind w:firstLine="560"/>
        <w:jc w:val="both"/>
        <w:textAlignment w:val="center"/>
        <w:rPr>
          <w:sz w:val="21"/>
        </w:rPr>
      </w:pPr>
      <w:r>
        <w:rPr>
          <w:b/>
          <w:sz w:val="21"/>
        </w:rPr>
        <w:t>Paragraph 2</w:t>
      </w:r>
      <w:r>
        <w:rPr>
          <w:sz w:val="21"/>
        </w:rPr>
        <w:t xml:space="preserve"> </w:t>
      </w:r>
      <w:r>
        <w:rPr>
          <w:rFonts w:ascii="Times New Roman" w:eastAsia="Times New Roman" w:hAnsi="Times New Roman" w:cs="Times New Roman"/>
          <w:i/>
          <w:sz w:val="21"/>
        </w:rPr>
        <w:t>I knocked at the door and it opened.</w:t>
      </w:r>
    </w:p>
    <w:p w14:paraId="0D2A94EF">
      <w:pPr>
        <w:shd w:val="clear" w:color="auto" w:fill="auto"/>
        <w:spacing w:line="360" w:lineRule="auto"/>
        <w:jc w:val="left"/>
        <w:textAlignment w:val="center"/>
        <w:rPr>
          <w:sz w:val="21"/>
        </w:rPr>
      </w:pPr>
      <w:r>
        <w:rPr>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D82F9D">
      <w:pPr>
        <w:shd w:val="clear" w:color="auto" w:fill="F2F2F2"/>
        <w:spacing w:line="360" w:lineRule="auto"/>
        <w:jc w:val="left"/>
        <w:textAlignment w:val="center"/>
        <w:rPr>
          <w:sz w:val="21"/>
        </w:rPr>
      </w:pPr>
      <w:r>
        <w:rPr>
          <w:color w:val="FF0000"/>
          <w:sz w:val="21"/>
        </w:rPr>
        <w:t>【答案】</w:t>
      </w:r>
      <w:r>
        <w:rPr>
          <w:rFonts w:ascii="Times New Roman" w:eastAsia="Times New Roman" w:hAnsi="Times New Roman" w:cs="Times New Roman"/>
          <w:color w:val="FF0000"/>
          <w:kern w:val="0"/>
          <w:sz w:val="24"/>
          <w:szCs w:val="24"/>
        </w:rPr>
        <w:t>     </w:t>
      </w:r>
      <w:r>
        <w:rPr>
          <w:rFonts w:ascii="Times New Roman" w:eastAsia="Times New Roman" w:hAnsi="Times New Roman" w:cs="Times New Roman"/>
          <w:i/>
          <w:color w:val="FF0000"/>
          <w:sz w:val="21"/>
        </w:rPr>
        <w:t xml:space="preserve"> I was shocked at my own rudeness.</w:t>
      </w:r>
      <w:r>
        <w:rPr>
          <w:color w:val="FF0000"/>
          <w:sz w:val="21"/>
        </w:rPr>
        <w:t xml:space="preserve"> As I stared at the shabby sunflower keychain, warm memories flooded my mind. Father worked long hours driving a taxi to support our family, yet he always cared for my feelings. Even the ugly little gift I made years ago was his treasure. He’d tried to cheer me up after my bad math exam, only to be shouted at cruelly by me. My throat tightened with regret. I grabbed the keychain gently, deciding to apologize sincerely to my father right away.</w:t>
      </w:r>
    </w:p>
    <w:p w14:paraId="16CE90CE">
      <w:pPr>
        <w:shd w:val="clear" w:color="auto" w:fill="F2F2F2"/>
        <w:spacing w:line="360" w:lineRule="auto"/>
        <w:ind w:firstLine="560"/>
        <w:jc w:val="left"/>
        <w:textAlignment w:val="center"/>
        <w:rPr>
          <w:sz w:val="21"/>
        </w:rPr>
      </w:pPr>
      <w:r>
        <w:rPr>
          <w:rFonts w:ascii="Times New Roman" w:eastAsia="Times New Roman" w:hAnsi="Times New Roman" w:cs="Times New Roman"/>
          <w:i/>
          <w:color w:val="FF0000"/>
          <w:sz w:val="21"/>
        </w:rPr>
        <w:t>I knocked at the door and it opened.</w:t>
      </w:r>
      <w:r>
        <w:rPr>
          <w:color w:val="FF0000"/>
          <w:sz w:val="21"/>
        </w:rPr>
        <w:t xml:space="preserve"> Father stood there quietly, no trace of anger on his face, only gentle worry in his eyes. I held out the sunflower keychain, voice trembling to say sorry for my bad temper. He patted my head softly, saying he understood my stress from school. We talked about my math troubles, and he comforted me that, saying failure never matters as long as I keep trying. Hanging the keychain back on his belt, he smiled again, filling the house with warm peace.</w:t>
      </w:r>
    </w:p>
    <w:p w14:paraId="7E96DD2C">
      <w:pPr>
        <w:shd w:val="clear" w:color="auto" w:fill="F2F2F2"/>
        <w:spacing w:line="360" w:lineRule="auto"/>
        <w:jc w:val="left"/>
        <w:textAlignment w:val="center"/>
        <w:rPr>
          <w:sz w:val="21"/>
        </w:rPr>
      </w:pPr>
      <w:r>
        <w:rPr>
          <w:color w:val="FF0000"/>
          <w:sz w:val="21"/>
        </w:rPr>
        <w:t>【导语】本文以人物为线索展开，讲述了作者的父亲是辛苦却乐观的出租车司机，珍藏着作者小学手工做的旧向日葵钥匙扣。一次作者数学考砸，烦躁之下冲关心自己的父亲大吼，事后看着钥匙扣满心愧疚，主动敲门道歉。</w:t>
      </w:r>
    </w:p>
    <w:p w14:paraId="544E3870">
      <w:pPr>
        <w:shd w:val="clear" w:color="auto" w:fill="F2F2F2"/>
        <w:spacing w:line="360" w:lineRule="auto"/>
        <w:jc w:val="left"/>
        <w:textAlignment w:val="center"/>
        <w:rPr>
          <w:sz w:val="21"/>
        </w:rPr>
      </w:pPr>
      <w:r>
        <w:rPr>
          <w:color w:val="FF0000"/>
          <w:sz w:val="21"/>
        </w:rPr>
        <w:t>【详解】1.段落续写：</w:t>
      </w:r>
    </w:p>
    <w:p w14:paraId="101550A0">
      <w:pPr>
        <w:shd w:val="clear" w:color="auto" w:fill="F2F2F2"/>
        <w:spacing w:line="360" w:lineRule="auto"/>
        <w:jc w:val="left"/>
        <w:textAlignment w:val="center"/>
        <w:rPr>
          <w:sz w:val="21"/>
        </w:rPr>
      </w:pPr>
      <w:r>
        <w:rPr>
          <w:color w:val="FF0000"/>
          <w:sz w:val="21"/>
        </w:rPr>
        <w:t>①由第一段首句内容可知，本段可以写作者事后看着钥匙扣满心愧疚，决定立刻诚恳地向父亲道歉。</w:t>
      </w:r>
    </w:p>
    <w:p w14:paraId="4BD7E7F2">
      <w:pPr>
        <w:shd w:val="clear" w:color="auto" w:fill="F2F2F2"/>
        <w:spacing w:line="360" w:lineRule="auto"/>
        <w:jc w:val="left"/>
        <w:textAlignment w:val="center"/>
        <w:rPr>
          <w:sz w:val="21"/>
        </w:rPr>
      </w:pPr>
      <w:r>
        <w:rPr>
          <w:color w:val="FF0000"/>
          <w:sz w:val="21"/>
        </w:rPr>
        <w:t>②由第二段首句内容可知，本段可以写作者主动敲门道歉，父亲没有生气，宽慰受挫的作者，家中重归温暖。</w:t>
      </w:r>
    </w:p>
    <w:p w14:paraId="5923934C">
      <w:pPr>
        <w:shd w:val="clear" w:color="auto" w:fill="F2F2F2"/>
        <w:spacing w:line="360" w:lineRule="auto"/>
        <w:jc w:val="left"/>
        <w:textAlignment w:val="center"/>
        <w:rPr>
          <w:sz w:val="21"/>
        </w:rPr>
      </w:pPr>
      <w:r>
        <w:rPr>
          <w:color w:val="FF0000"/>
          <w:sz w:val="21"/>
        </w:rPr>
        <w:t>2.续写线索：对粗鲁的表现感到震惊→看着钥匙扣满心愧疚→决定立刻诚恳地向父亲道歉→主动敲门道歉→父亲没有生气→宽慰受挫的作者，家中重归温暖</w:t>
      </w:r>
    </w:p>
    <w:p w14:paraId="2402DF25">
      <w:pPr>
        <w:shd w:val="clear" w:color="auto" w:fill="F2F2F2"/>
        <w:spacing w:line="360" w:lineRule="auto"/>
        <w:jc w:val="left"/>
        <w:textAlignment w:val="center"/>
        <w:rPr>
          <w:sz w:val="21"/>
        </w:rPr>
      </w:pPr>
      <w:r>
        <w:rPr>
          <w:color w:val="FF0000"/>
          <w:sz w:val="21"/>
        </w:rPr>
        <w:t>3.词汇激活</w:t>
      </w:r>
    </w:p>
    <w:p w14:paraId="105C740F">
      <w:pPr>
        <w:shd w:val="clear" w:color="auto" w:fill="F2F2F2"/>
        <w:spacing w:line="360" w:lineRule="auto"/>
        <w:jc w:val="left"/>
        <w:textAlignment w:val="center"/>
        <w:rPr>
          <w:sz w:val="21"/>
        </w:rPr>
      </w:pPr>
      <w:r>
        <w:rPr>
          <w:color w:val="FF0000"/>
          <w:sz w:val="21"/>
        </w:rPr>
        <w:t>行为类</w:t>
      </w:r>
    </w:p>
    <w:p w14:paraId="51D30DED">
      <w:pPr>
        <w:shd w:val="clear" w:color="auto" w:fill="F2F2F2"/>
        <w:spacing w:line="360" w:lineRule="auto"/>
        <w:jc w:val="left"/>
        <w:textAlignment w:val="center"/>
        <w:rPr>
          <w:sz w:val="21"/>
        </w:rPr>
      </w:pPr>
      <w:r>
        <w:rPr>
          <w:color w:val="FF0000"/>
          <w:sz w:val="21"/>
        </w:rPr>
        <w:t>①抓住：grab/grasp/grip</w:t>
      </w:r>
    </w:p>
    <w:p w14:paraId="5287BAA4">
      <w:pPr>
        <w:shd w:val="clear" w:color="auto" w:fill="F2F2F2"/>
        <w:spacing w:line="360" w:lineRule="auto"/>
        <w:jc w:val="left"/>
        <w:textAlignment w:val="center"/>
        <w:rPr>
          <w:sz w:val="21"/>
        </w:rPr>
      </w:pPr>
      <w:r>
        <w:rPr>
          <w:color w:val="FF0000"/>
          <w:sz w:val="21"/>
        </w:rPr>
        <w:t>②关心：care for/show concern for</w:t>
      </w:r>
    </w:p>
    <w:p w14:paraId="67F084E5">
      <w:pPr>
        <w:shd w:val="clear" w:color="auto" w:fill="F2F2F2"/>
        <w:spacing w:line="360" w:lineRule="auto"/>
        <w:jc w:val="left"/>
        <w:textAlignment w:val="center"/>
        <w:rPr>
          <w:sz w:val="21"/>
        </w:rPr>
      </w:pPr>
      <w:r>
        <w:rPr>
          <w:color w:val="FF0000"/>
          <w:sz w:val="21"/>
        </w:rPr>
        <w:t>③决定做某事：decide to do/be determined to do</w:t>
      </w:r>
    </w:p>
    <w:p w14:paraId="20A2D940">
      <w:pPr>
        <w:shd w:val="clear" w:color="auto" w:fill="F2F2F2"/>
        <w:spacing w:line="360" w:lineRule="auto"/>
        <w:jc w:val="left"/>
        <w:textAlignment w:val="center"/>
        <w:rPr>
          <w:sz w:val="21"/>
        </w:rPr>
      </w:pPr>
      <w:r>
        <w:rPr>
          <w:color w:val="FF0000"/>
          <w:sz w:val="21"/>
        </w:rPr>
        <w:t>情绪类</w:t>
      </w:r>
    </w:p>
    <w:p w14:paraId="79610DF7">
      <w:pPr>
        <w:shd w:val="clear" w:color="auto" w:fill="F2F2F2"/>
        <w:spacing w:line="360" w:lineRule="auto"/>
        <w:jc w:val="left"/>
        <w:textAlignment w:val="center"/>
        <w:rPr>
          <w:sz w:val="21"/>
        </w:rPr>
      </w:pPr>
      <w:r>
        <w:rPr>
          <w:color w:val="FF0000"/>
          <w:sz w:val="21"/>
        </w:rPr>
        <w:t>①真诚地：sincerely/honestly</w:t>
      </w:r>
    </w:p>
    <w:p w14:paraId="1DD552F4">
      <w:pPr>
        <w:shd w:val="clear" w:color="auto" w:fill="F2F2F2"/>
        <w:spacing w:line="360" w:lineRule="auto"/>
        <w:jc w:val="left"/>
        <w:textAlignment w:val="center"/>
        <w:rPr>
          <w:sz w:val="21"/>
        </w:rPr>
      </w:pPr>
      <w:r>
        <w:rPr>
          <w:color w:val="FF0000"/>
          <w:sz w:val="21"/>
        </w:rPr>
        <w:t>②温柔的：gentle /soft</w:t>
      </w:r>
    </w:p>
    <w:p w14:paraId="68824EE7">
      <w:pPr>
        <w:shd w:val="clear" w:color="auto" w:fill="F2F2F2"/>
        <w:spacing w:line="360" w:lineRule="auto"/>
        <w:jc w:val="left"/>
        <w:textAlignment w:val="center"/>
        <w:rPr>
          <w:sz w:val="21"/>
        </w:rPr>
      </w:pPr>
      <w:r>
        <w:rPr>
          <w:color w:val="FF0000"/>
          <w:sz w:val="21"/>
        </w:rPr>
        <w:t>【点睛】[高分句型1] I held out the sunflower keychain, voice trembling to say sorry for my bad temper. (运用了独立主格结构)</w:t>
      </w:r>
    </w:p>
    <w:p w14:paraId="41EA8631">
      <w:pPr>
        <w:shd w:val="clear" w:color="auto" w:fill="F2F2F2"/>
        <w:spacing w:line="360" w:lineRule="auto"/>
        <w:jc w:val="left"/>
        <w:textAlignment w:val="center"/>
        <w:rPr>
          <w:sz w:val="21"/>
        </w:rPr>
      </w:pPr>
      <w:r>
        <w:rPr>
          <w:color w:val="FF0000"/>
          <w:sz w:val="21"/>
        </w:rPr>
        <w:t>[高分句型2] I grabbed the keychain gently, deciding to apologize sincerely to my father right away. (运用了现在分词deciding to apologize作状语)</w:t>
      </w:r>
    </w:p>
    <w:p w14:paraId="0D28FCC2">
      <w:pPr>
        <w:shd w:val="clear" w:color="auto" w:fill="F2F2F2"/>
        <w:spacing w:line="360" w:lineRule="auto"/>
        <w:jc w:val="left"/>
        <w:textAlignment w:val="center"/>
        <w:rPr>
          <w:sz w:val="21"/>
        </w:rPr>
      </w:pPr>
    </w:p>
    <w:sectPr>
      <w:headerReference w:type="default" r:id="rId5"/>
      <w:footerReference w:type="even" r:id="rId6"/>
      <w:footerReference w:type="default" r:id="rId7"/>
      <w:pgSz w:w="11907" w:h="16839"/>
      <w:pgMar w:top="1440" w:right="1134" w:bottom="1440" w:left="1134" w:header="851" w:footer="992" w:gutter="0"/>
      <w:cols w:num="1"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1F75BDA">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2466FE0">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7A06"/>
    <w:rsid w:val="00284433"/>
    <w:rsid w:val="002A1EC6"/>
    <w:rsid w:val="002E035E"/>
    <w:rsid w:val="004151FC"/>
    <w:rsid w:val="004E46D8"/>
    <w:rsid w:val="00537201"/>
    <w:rsid w:val="006A4C40"/>
    <w:rsid w:val="006B16C5"/>
    <w:rsid w:val="00776133"/>
    <w:rsid w:val="00811C76"/>
    <w:rsid w:val="00855687"/>
    <w:rsid w:val="008C07DE"/>
    <w:rsid w:val="00A30CCE"/>
    <w:rsid w:val="00AC3E9C"/>
    <w:rsid w:val="00BC2225"/>
    <w:rsid w:val="00BC4F14"/>
    <w:rsid w:val="00BC62FB"/>
    <w:rsid w:val="00BF535F"/>
    <w:rsid w:val="00C02FC6"/>
    <w:rsid w:val="00C806B0"/>
    <w:rsid w:val="00E476EE"/>
    <w:rsid w:val="00EF035E"/>
    <w:rsid w:val="00F16B29"/>
    <w:rsid w:val="0E890929"/>
    <w:rsid w:val="40A05C6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3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Char0"/>
    <w:uiPriority w:val="99"/>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_rels/footer2.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FBD8B74-E658-41D0-A583-9C5836944D7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11294</Words>
  <Characters>30582</Characters>
  <Application>Microsoft Office Word</Application>
  <DocSecurity>0</DocSecurity>
  <Lines>0</Lines>
  <Paragraphs>0</Paragraphs>
  <ScaleCrop>false</ScaleCrop>
  <Company/>
  <LinksUpToDate>false</LinksUpToDate>
  <CharactersWithSpaces>35177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WSJ</cp:lastModifiedBy>
  <cp:revision>18</cp:revision>
  <dcterms:created xsi:type="dcterms:W3CDTF">2017-07-19T12:07:00Z</dcterms:created>
  <dcterms:modified xsi:type="dcterms:W3CDTF">2026-08-18T08:26:30Z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