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2"/>
      </w:pPr>
      <w:r>
        <w:rPr/>
        <w:t>2018 学年第二学期浙江省名校协作体参考答案</w:t>
      </w:r>
    </w:p>
    <w:p>
      <w:pPr>
        <w:pStyle w:val="BodyText"/>
        <w:spacing w:before="0"/>
        <w:ind w:left="0"/>
        <w:rPr>
          <w:rFonts w:ascii="黑体"/>
        </w:rPr>
      </w:pPr>
    </w:p>
    <w:p>
      <w:pPr>
        <w:spacing w:before="1"/>
        <w:ind w:left="702" w:right="0" w:firstLine="0"/>
        <w:jc w:val="center"/>
        <w:rPr>
          <w:rFonts w:ascii="黑体" w:eastAsia="黑体" w:hint="eastAsia"/>
          <w:sz w:val="28"/>
        </w:rPr>
      </w:pPr>
      <w:r>
        <w:rPr>
          <w:rFonts w:ascii="黑体" w:eastAsia="黑体" w:hint="eastAsia"/>
          <w:sz w:val="28"/>
        </w:rPr>
        <w:t>高三年级英语学科</w:t>
      </w:r>
    </w:p>
    <w:p>
      <w:pPr>
        <w:tabs>
          <w:tab w:pos="2862" w:val="left" w:leader="none"/>
          <w:tab w:pos="6342" w:val="left" w:leader="none"/>
        </w:tabs>
        <w:spacing w:before="137"/>
        <w:ind w:left="342" w:right="0" w:firstLine="0"/>
        <w:jc w:val="center"/>
        <w:rPr>
          <w:rFonts w:ascii="黑体" w:eastAsia="黑体" w:hint="eastAsia"/>
          <w:sz w:val="24"/>
        </w:rPr>
      </w:pPr>
      <w:r>
        <w:rPr>
          <w:rFonts w:ascii="黑体" w:eastAsia="黑体" w:hint="eastAsia"/>
          <w:sz w:val="24"/>
        </w:rPr>
        <w:t>首命题：缙云中学</w:t>
        <w:tab/>
        <w:t>次命题兼审校：绍兴一中</w:t>
        <w:tab/>
        <w:t>审核：长兴中学</w:t>
      </w:r>
    </w:p>
    <w:p>
      <w:pPr>
        <w:pStyle w:val="BodyText"/>
        <w:spacing w:before="25"/>
        <w:rPr>
          <w:rFonts w:ascii="宋体" w:eastAsia="宋体" w:hint="eastAsia"/>
        </w:rPr>
      </w:pPr>
      <w:r>
        <w:rPr>
          <w:rFonts w:ascii="宋体" w:eastAsia="宋体" w:hint="eastAsia"/>
        </w:rPr>
        <w:t>第一部分：听力（共 </w:t>
      </w:r>
      <w:r>
        <w:rPr/>
        <w:t>20 </w:t>
      </w:r>
      <w:r>
        <w:rPr>
          <w:rFonts w:ascii="宋体" w:eastAsia="宋体" w:hint="eastAsia"/>
        </w:rPr>
        <w:t>个小题；每小题 </w:t>
      </w:r>
      <w:r>
        <w:rPr/>
        <w:t>1.5 </w:t>
      </w:r>
      <w:r>
        <w:rPr>
          <w:rFonts w:ascii="宋体" w:eastAsia="宋体" w:hint="eastAsia"/>
        </w:rPr>
        <w:t>分，满分 </w:t>
      </w:r>
      <w:r>
        <w:rPr/>
        <w:t>30 </w:t>
      </w:r>
      <w:r>
        <w:rPr>
          <w:rFonts w:ascii="宋体" w:eastAsia="宋体" w:hint="eastAsia"/>
        </w:rPr>
        <w:t>分）</w:t>
      </w:r>
    </w:p>
    <w:p>
      <w:pPr>
        <w:pStyle w:val="BodyText"/>
        <w:tabs>
          <w:tab w:pos="2252" w:val="left" w:leader="none"/>
          <w:tab w:pos="4352" w:val="left" w:leader="none"/>
          <w:tab w:pos="6452" w:val="left" w:leader="none"/>
        </w:tabs>
        <w:spacing w:before="59"/>
      </w:pPr>
      <w:r>
        <w:rPr/>
        <w:t>1-5</w:t>
      </w:r>
      <w:r>
        <w:rPr>
          <w:spacing w:val="-12"/>
        </w:rPr>
        <w:t> </w:t>
      </w:r>
      <w:r>
        <w:rPr/>
        <w:t>ABACA</w:t>
        <w:tab/>
        <w:t>6-10 CABCB</w:t>
        <w:tab/>
        <w:t>11-15</w:t>
      </w:r>
      <w:r>
        <w:rPr>
          <w:spacing w:val="-3"/>
        </w:rPr>
        <w:t> </w:t>
      </w:r>
      <w:r>
        <w:rPr/>
        <w:t>CCAAB</w:t>
        <w:tab/>
        <w:t>16-20</w:t>
      </w:r>
      <w:r>
        <w:rPr>
          <w:spacing w:val="1"/>
        </w:rPr>
        <w:t> </w:t>
      </w:r>
      <w:r>
        <w:rPr/>
        <w:t>BACBC</w:t>
      </w:r>
    </w:p>
    <w:p>
      <w:pPr>
        <w:pStyle w:val="BodyText"/>
        <w:spacing w:before="59"/>
        <w:rPr>
          <w:rFonts w:ascii="宋体" w:eastAsia="宋体" w:hint="eastAsia"/>
        </w:rPr>
      </w:pPr>
      <w:r>
        <w:rPr>
          <w:rFonts w:ascii="宋体" w:eastAsia="宋体" w:hint="eastAsia"/>
        </w:rPr>
        <w:t>第二部分：阅读理解</w:t>
      </w:r>
    </w:p>
    <w:p>
      <w:pPr>
        <w:pStyle w:val="BodyText"/>
        <w:spacing w:before="43"/>
        <w:rPr>
          <w:rFonts w:ascii="宋体" w:eastAsia="宋体" w:hint="eastAsia"/>
        </w:rPr>
      </w:pPr>
      <w:r>
        <w:rPr>
          <w:rFonts w:ascii="宋体" w:eastAsia="宋体" w:hint="eastAsia"/>
        </w:rPr>
        <w:t>第一节（共 </w:t>
      </w:r>
      <w:r>
        <w:rPr/>
        <w:t>10 </w:t>
      </w:r>
      <w:r>
        <w:rPr>
          <w:rFonts w:ascii="宋体" w:eastAsia="宋体" w:hint="eastAsia"/>
        </w:rPr>
        <w:t>个小题；每小题 </w:t>
      </w:r>
      <w:r>
        <w:rPr/>
        <w:t>2.5 </w:t>
      </w:r>
      <w:r>
        <w:rPr>
          <w:rFonts w:ascii="宋体" w:eastAsia="宋体" w:hint="eastAsia"/>
        </w:rPr>
        <w:t>分，满分 </w:t>
      </w:r>
      <w:r>
        <w:rPr/>
        <w:t>25 </w:t>
      </w:r>
      <w:r>
        <w:rPr>
          <w:rFonts w:ascii="宋体" w:eastAsia="宋体" w:hint="eastAsia"/>
        </w:rPr>
        <w:t>分）</w:t>
      </w:r>
    </w:p>
    <w:p>
      <w:pPr>
        <w:pStyle w:val="BodyText"/>
        <w:tabs>
          <w:tab w:pos="2252" w:val="left" w:leader="none"/>
          <w:tab w:pos="4352" w:val="left" w:leader="none"/>
        </w:tabs>
        <w:spacing w:before="59"/>
      </w:pPr>
      <w:r>
        <w:rPr/>
        <w:t>21-23</w:t>
      </w:r>
      <w:r>
        <w:rPr>
          <w:spacing w:val="-1"/>
        </w:rPr>
        <w:t> </w:t>
      </w:r>
      <w:r>
        <w:rPr/>
        <w:t>BDC</w:t>
        <w:tab/>
        <w:t>24-26</w:t>
      </w:r>
      <w:r>
        <w:rPr>
          <w:spacing w:val="-3"/>
        </w:rPr>
        <w:t> </w:t>
      </w:r>
      <w:r>
        <w:rPr/>
        <w:t>CDA</w:t>
        <w:tab/>
        <w:t>27-30</w:t>
      </w:r>
      <w:r>
        <w:rPr>
          <w:spacing w:val="1"/>
        </w:rPr>
        <w:t> </w:t>
      </w:r>
      <w:r>
        <w:rPr/>
        <w:t>CDBA</w:t>
      </w:r>
    </w:p>
    <w:p>
      <w:pPr>
        <w:pStyle w:val="BodyText"/>
        <w:spacing w:before="59"/>
        <w:rPr>
          <w:rFonts w:ascii="宋体" w:eastAsia="宋体" w:hint="eastAsia"/>
        </w:rPr>
      </w:pPr>
      <w:r>
        <w:rPr>
          <w:rFonts w:ascii="宋体" w:eastAsia="宋体" w:hint="eastAsia"/>
        </w:rPr>
        <w:t>第二节（共 </w:t>
      </w:r>
      <w:r>
        <w:rPr/>
        <w:t>5 </w:t>
      </w:r>
      <w:r>
        <w:rPr>
          <w:rFonts w:ascii="宋体" w:eastAsia="宋体" w:hint="eastAsia"/>
        </w:rPr>
        <w:t>个小题；每小题 </w:t>
      </w:r>
      <w:r>
        <w:rPr/>
        <w:t>2 </w:t>
      </w:r>
      <w:r>
        <w:rPr>
          <w:rFonts w:ascii="宋体" w:eastAsia="宋体" w:hint="eastAsia"/>
        </w:rPr>
        <w:t>分，满分 </w:t>
      </w:r>
      <w:r>
        <w:rPr/>
        <w:t>10 </w:t>
      </w:r>
      <w:r>
        <w:rPr>
          <w:rFonts w:ascii="宋体" w:eastAsia="宋体" w:hint="eastAsia"/>
        </w:rPr>
        <w:t>分）</w:t>
      </w:r>
    </w:p>
    <w:p>
      <w:pPr>
        <w:pStyle w:val="BodyText"/>
        <w:spacing w:before="60"/>
      </w:pPr>
      <w:r>
        <w:rPr/>
        <w:t>31-35 DGFBE</w:t>
      </w:r>
    </w:p>
    <w:p>
      <w:pPr>
        <w:pStyle w:val="BodyText"/>
        <w:spacing w:before="59"/>
        <w:rPr>
          <w:rFonts w:ascii="宋体" w:eastAsia="宋体" w:hint="eastAsia"/>
        </w:rPr>
      </w:pPr>
      <w:r>
        <w:rPr>
          <w:rFonts w:ascii="宋体" w:eastAsia="宋体" w:hint="eastAsia"/>
        </w:rPr>
        <w:t>第三部分：语言运用</w:t>
      </w:r>
    </w:p>
    <w:p>
      <w:pPr>
        <w:pStyle w:val="BodyText"/>
        <w:spacing w:before="45"/>
        <w:rPr>
          <w:rFonts w:ascii="宋体" w:eastAsia="宋体" w:hint="eastAsia"/>
        </w:rPr>
      </w:pPr>
      <w:r>
        <w:rPr>
          <w:rFonts w:ascii="宋体" w:eastAsia="宋体" w:hint="eastAsia"/>
        </w:rPr>
        <w:t>第一节：完形填空（共 </w:t>
      </w:r>
      <w:r>
        <w:rPr/>
        <w:t>20 </w:t>
      </w:r>
      <w:r>
        <w:rPr>
          <w:rFonts w:ascii="宋体" w:eastAsia="宋体" w:hint="eastAsia"/>
        </w:rPr>
        <w:t>个小题；每小题 </w:t>
      </w:r>
      <w:r>
        <w:rPr/>
        <w:t>1.5 </w:t>
      </w:r>
      <w:r>
        <w:rPr>
          <w:rFonts w:ascii="宋体" w:eastAsia="宋体" w:hint="eastAsia"/>
        </w:rPr>
        <w:t>分，满分 </w:t>
      </w:r>
      <w:r>
        <w:rPr/>
        <w:t>30 </w:t>
      </w:r>
      <w:r>
        <w:rPr>
          <w:rFonts w:ascii="宋体" w:eastAsia="宋体" w:hint="eastAsia"/>
        </w:rPr>
        <w:t>分）</w:t>
      </w:r>
    </w:p>
    <w:p>
      <w:pPr>
        <w:pStyle w:val="ListParagraph"/>
        <w:numPr>
          <w:ilvl w:val="1"/>
          <w:numId w:val="1"/>
        </w:numPr>
        <w:tabs>
          <w:tab w:pos="696" w:val="left" w:leader="none"/>
          <w:tab w:pos="2252" w:val="left" w:leader="none"/>
          <w:tab w:pos="4352" w:val="left" w:leader="none"/>
          <w:tab w:pos="6452" w:val="left" w:leader="none"/>
        </w:tabs>
        <w:spacing w:line="240" w:lineRule="auto" w:before="57" w:after="0"/>
        <w:ind w:left="695" w:right="0" w:hanging="544"/>
        <w:jc w:val="left"/>
        <w:rPr>
          <w:rFonts w:ascii="Times New Roman"/>
          <w:sz w:val="21"/>
        </w:rPr>
      </w:pPr>
      <w:r>
        <w:rPr>
          <w:rFonts w:ascii="Times New Roman"/>
          <w:sz w:val="21"/>
        </w:rPr>
        <w:t>BDABC</w:t>
        <w:tab/>
        <w:t>41-45</w:t>
      </w:r>
      <w:r>
        <w:rPr>
          <w:rFonts w:ascii="Times New Roman"/>
          <w:spacing w:val="-13"/>
          <w:sz w:val="21"/>
        </w:rPr>
        <w:t> </w:t>
      </w:r>
      <w:r>
        <w:rPr>
          <w:rFonts w:ascii="Times New Roman"/>
          <w:sz w:val="21"/>
        </w:rPr>
        <w:t>ACBBA</w:t>
        <w:tab/>
        <w:t>46-50 DCABD</w:t>
        <w:tab/>
        <w:t>51-55 CABCD</w:t>
      </w:r>
    </w:p>
    <w:p>
      <w:pPr>
        <w:pStyle w:val="BodyText"/>
        <w:spacing w:before="59"/>
        <w:rPr>
          <w:rFonts w:ascii="宋体" w:eastAsia="宋体" w:hint="eastAsia"/>
        </w:rPr>
      </w:pPr>
      <w:r>
        <w:rPr>
          <w:rFonts w:ascii="宋体" w:eastAsia="宋体" w:hint="eastAsia"/>
        </w:rPr>
        <w:t>第二节：语法填空（共 </w:t>
      </w:r>
      <w:r>
        <w:rPr/>
        <w:t>10 </w:t>
      </w:r>
      <w:r>
        <w:rPr>
          <w:rFonts w:ascii="宋体" w:eastAsia="宋体" w:hint="eastAsia"/>
        </w:rPr>
        <w:t>个小题；每小题 </w:t>
      </w:r>
      <w:r>
        <w:rPr/>
        <w:t>1.5 </w:t>
      </w:r>
      <w:r>
        <w:rPr>
          <w:rFonts w:ascii="宋体" w:eastAsia="宋体" w:hint="eastAsia"/>
        </w:rPr>
        <w:t>分，满分 </w:t>
      </w:r>
      <w:r>
        <w:rPr/>
        <w:t>15 </w:t>
      </w:r>
      <w:r>
        <w:rPr>
          <w:rFonts w:ascii="宋体" w:eastAsia="宋体" w:hint="eastAsia"/>
        </w:rPr>
        <w:t>分）</w:t>
      </w:r>
    </w:p>
    <w:p>
      <w:pPr>
        <w:pStyle w:val="BodyText"/>
        <w:spacing w:before="5"/>
        <w:ind w:left="0"/>
        <w:rPr>
          <w:rFonts w:ascii="宋体"/>
          <w:sz w:val="5"/>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4"/>
        <w:gridCol w:w="1546"/>
        <w:gridCol w:w="1406"/>
        <w:gridCol w:w="1838"/>
        <w:gridCol w:w="1199"/>
      </w:tblGrid>
      <w:tr>
        <w:trPr>
          <w:trHeight w:val="272" w:hRule="atLeast"/>
        </w:trPr>
        <w:tc>
          <w:tcPr>
            <w:tcW w:w="1624" w:type="dxa"/>
          </w:tcPr>
          <w:p>
            <w:pPr>
              <w:pStyle w:val="TableParagraph"/>
              <w:spacing w:line="232" w:lineRule="exact"/>
              <w:ind w:left="50"/>
              <w:rPr>
                <w:rFonts w:ascii="Times New Roman"/>
                <w:sz w:val="21"/>
              </w:rPr>
            </w:pPr>
            <w:r>
              <w:rPr>
                <w:rFonts w:ascii="Times New Roman"/>
                <w:sz w:val="21"/>
              </w:rPr>
              <w:t>56. is called</w:t>
            </w:r>
          </w:p>
        </w:tc>
        <w:tc>
          <w:tcPr>
            <w:tcW w:w="1546" w:type="dxa"/>
          </w:tcPr>
          <w:p>
            <w:pPr>
              <w:pStyle w:val="TableParagraph"/>
              <w:spacing w:line="232" w:lineRule="exact"/>
              <w:ind w:left="105"/>
              <w:rPr>
                <w:rFonts w:ascii="Times New Roman"/>
                <w:sz w:val="21"/>
              </w:rPr>
            </w:pPr>
            <w:r>
              <w:rPr>
                <w:rFonts w:ascii="Times New Roman"/>
                <w:sz w:val="21"/>
              </w:rPr>
              <w:t>57. that/which</w:t>
            </w:r>
          </w:p>
        </w:tc>
        <w:tc>
          <w:tcPr>
            <w:tcW w:w="1406" w:type="dxa"/>
          </w:tcPr>
          <w:p>
            <w:pPr>
              <w:pStyle w:val="TableParagraph"/>
              <w:spacing w:line="232" w:lineRule="exact"/>
              <w:ind w:left="240"/>
              <w:rPr>
                <w:rFonts w:ascii="Times New Roman"/>
                <w:sz w:val="21"/>
              </w:rPr>
            </w:pPr>
            <w:r>
              <w:rPr>
                <w:rFonts w:ascii="Times New Roman"/>
                <w:sz w:val="21"/>
              </w:rPr>
              <w:t>58. It</w:t>
            </w:r>
          </w:p>
        </w:tc>
        <w:tc>
          <w:tcPr>
            <w:tcW w:w="1838" w:type="dxa"/>
          </w:tcPr>
          <w:p>
            <w:pPr>
              <w:pStyle w:val="TableParagraph"/>
              <w:spacing w:line="232" w:lineRule="exact"/>
              <w:ind w:left="513"/>
              <w:rPr>
                <w:rFonts w:ascii="Times New Roman"/>
                <w:sz w:val="21"/>
              </w:rPr>
            </w:pPr>
            <w:r>
              <w:rPr>
                <w:rFonts w:ascii="Times New Roman"/>
                <w:sz w:val="21"/>
              </w:rPr>
              <w:t>59. unusual</w:t>
            </w:r>
          </w:p>
        </w:tc>
        <w:tc>
          <w:tcPr>
            <w:tcW w:w="1199" w:type="dxa"/>
          </w:tcPr>
          <w:p>
            <w:pPr>
              <w:pStyle w:val="TableParagraph"/>
              <w:spacing w:line="232" w:lineRule="exact"/>
              <w:ind w:left="355"/>
              <w:rPr>
                <w:rFonts w:ascii="Times New Roman"/>
                <w:sz w:val="21"/>
              </w:rPr>
            </w:pPr>
            <w:r>
              <w:rPr>
                <w:rFonts w:ascii="Times New Roman"/>
                <w:sz w:val="21"/>
              </w:rPr>
              <w:t>60. from</w:t>
            </w:r>
          </w:p>
        </w:tc>
      </w:tr>
      <w:tr>
        <w:trPr>
          <w:trHeight w:val="571" w:hRule="atLeast"/>
        </w:trPr>
        <w:tc>
          <w:tcPr>
            <w:tcW w:w="1624" w:type="dxa"/>
          </w:tcPr>
          <w:p>
            <w:pPr>
              <w:pStyle w:val="TableParagraph"/>
              <w:spacing w:before="31"/>
              <w:ind w:left="50"/>
              <w:rPr>
                <w:rFonts w:ascii="Times New Roman"/>
                <w:sz w:val="21"/>
              </w:rPr>
            </w:pPr>
            <w:r>
              <w:rPr>
                <w:rFonts w:ascii="Times New Roman"/>
                <w:sz w:val="21"/>
              </w:rPr>
              <w:t>61. designed</w:t>
            </w:r>
          </w:p>
          <w:p>
            <w:pPr>
              <w:pStyle w:val="TableParagraph"/>
              <w:spacing w:line="219" w:lineRule="exact" w:before="59"/>
              <w:ind w:left="50"/>
              <w:rPr>
                <w:sz w:val="21"/>
              </w:rPr>
            </w:pPr>
            <w:r>
              <w:rPr>
                <w:sz w:val="21"/>
              </w:rPr>
              <w:t>第四部分：写作</w:t>
            </w:r>
          </w:p>
        </w:tc>
        <w:tc>
          <w:tcPr>
            <w:tcW w:w="1546" w:type="dxa"/>
          </w:tcPr>
          <w:p>
            <w:pPr>
              <w:pStyle w:val="TableParagraph"/>
              <w:spacing w:before="31"/>
              <w:ind w:left="105"/>
              <w:rPr>
                <w:rFonts w:ascii="Times New Roman"/>
                <w:sz w:val="21"/>
              </w:rPr>
            </w:pPr>
            <w:r>
              <w:rPr>
                <w:rFonts w:ascii="Times New Roman"/>
                <w:sz w:val="21"/>
              </w:rPr>
              <w:t>62. The</w:t>
            </w:r>
          </w:p>
        </w:tc>
        <w:tc>
          <w:tcPr>
            <w:tcW w:w="1406" w:type="dxa"/>
          </w:tcPr>
          <w:p>
            <w:pPr>
              <w:pStyle w:val="TableParagraph"/>
              <w:spacing w:before="31"/>
              <w:ind w:left="240"/>
              <w:rPr>
                <w:rFonts w:ascii="Times New Roman"/>
                <w:sz w:val="21"/>
              </w:rPr>
            </w:pPr>
            <w:r>
              <w:rPr>
                <w:rFonts w:ascii="Times New Roman"/>
                <w:sz w:val="21"/>
              </w:rPr>
              <w:t>63. also</w:t>
            </w:r>
          </w:p>
        </w:tc>
        <w:tc>
          <w:tcPr>
            <w:tcW w:w="1838" w:type="dxa"/>
          </w:tcPr>
          <w:p>
            <w:pPr>
              <w:pStyle w:val="TableParagraph"/>
              <w:spacing w:before="31"/>
              <w:ind w:left="513"/>
              <w:rPr>
                <w:rFonts w:ascii="Times New Roman"/>
                <w:sz w:val="21"/>
              </w:rPr>
            </w:pPr>
            <w:r>
              <w:rPr>
                <w:rFonts w:ascii="Times New Roman"/>
                <w:sz w:val="21"/>
              </w:rPr>
              <w:t>64. hiding</w:t>
            </w:r>
          </w:p>
        </w:tc>
        <w:tc>
          <w:tcPr>
            <w:tcW w:w="1199" w:type="dxa"/>
          </w:tcPr>
          <w:p>
            <w:pPr>
              <w:pStyle w:val="TableParagraph"/>
              <w:spacing w:before="31"/>
              <w:ind w:left="355"/>
              <w:rPr>
                <w:rFonts w:ascii="Times New Roman"/>
                <w:sz w:val="21"/>
              </w:rPr>
            </w:pPr>
            <w:r>
              <w:rPr>
                <w:rFonts w:ascii="Times New Roman"/>
                <w:sz w:val="21"/>
              </w:rPr>
              <w:t>65. codes</w:t>
            </w:r>
          </w:p>
        </w:tc>
      </w:tr>
    </w:tbl>
    <w:p>
      <w:pPr>
        <w:pStyle w:val="BodyText"/>
        <w:spacing w:before="75"/>
        <w:rPr>
          <w:rFonts w:ascii="宋体" w:eastAsia="宋体" w:hint="eastAsia"/>
        </w:rPr>
      </w:pPr>
      <w:r>
        <w:rPr>
          <w:rFonts w:ascii="宋体" w:eastAsia="宋体" w:hint="eastAsia"/>
        </w:rPr>
        <w:t>第一节：应用文（满分 </w:t>
      </w:r>
      <w:r>
        <w:rPr/>
        <w:t>15 </w:t>
      </w:r>
      <w:r>
        <w:rPr>
          <w:rFonts w:ascii="宋体" w:eastAsia="宋体" w:hint="eastAsia"/>
        </w:rPr>
        <w:t>分）</w:t>
      </w:r>
    </w:p>
    <w:p>
      <w:pPr>
        <w:pStyle w:val="BodyText"/>
        <w:spacing w:before="43"/>
        <w:rPr>
          <w:rFonts w:ascii="宋体" w:eastAsia="宋体" w:hint="eastAsia"/>
        </w:rPr>
      </w:pPr>
      <w:r>
        <w:rPr>
          <w:rFonts w:ascii="宋体" w:eastAsia="宋体" w:hint="eastAsia"/>
        </w:rPr>
        <w:t>（一）评分原则</w:t>
      </w:r>
    </w:p>
    <w:p>
      <w:pPr>
        <w:pStyle w:val="ListParagraph"/>
        <w:numPr>
          <w:ilvl w:val="2"/>
          <w:numId w:val="1"/>
        </w:numPr>
        <w:tabs>
          <w:tab w:pos="828" w:val="left" w:leader="none"/>
        </w:tabs>
        <w:spacing w:line="240" w:lineRule="auto" w:before="45" w:after="0"/>
        <w:ind w:left="827" w:right="0" w:hanging="263"/>
        <w:jc w:val="left"/>
        <w:rPr>
          <w:sz w:val="21"/>
        </w:rPr>
      </w:pPr>
      <w:r>
        <w:rPr>
          <w:spacing w:val="-9"/>
          <w:sz w:val="21"/>
        </w:rPr>
        <w:t>本题总分为 </w:t>
      </w:r>
      <w:r>
        <w:rPr>
          <w:rFonts w:ascii="Times New Roman" w:eastAsia="Times New Roman"/>
          <w:sz w:val="21"/>
        </w:rPr>
        <w:t>15</w:t>
      </w:r>
      <w:r>
        <w:rPr>
          <w:rFonts w:ascii="Times New Roman" w:eastAsia="Times New Roman"/>
          <w:spacing w:val="-1"/>
          <w:sz w:val="21"/>
        </w:rPr>
        <w:t> </w:t>
      </w:r>
      <w:r>
        <w:rPr>
          <w:spacing w:val="-13"/>
          <w:sz w:val="21"/>
        </w:rPr>
        <w:t>分，按 </w:t>
      </w:r>
      <w:r>
        <w:rPr>
          <w:rFonts w:ascii="Times New Roman" w:eastAsia="Times New Roman"/>
          <w:sz w:val="21"/>
        </w:rPr>
        <w:t>5</w:t>
      </w:r>
      <w:r>
        <w:rPr>
          <w:rFonts w:ascii="Times New Roman" w:eastAsia="Times New Roman"/>
          <w:spacing w:val="-1"/>
          <w:sz w:val="21"/>
        </w:rPr>
        <w:t> </w:t>
      </w:r>
      <w:r>
        <w:rPr>
          <w:sz w:val="21"/>
        </w:rPr>
        <w:t>个档次给分。</w:t>
      </w:r>
    </w:p>
    <w:p>
      <w:pPr>
        <w:pStyle w:val="ListParagraph"/>
        <w:numPr>
          <w:ilvl w:val="2"/>
          <w:numId w:val="1"/>
        </w:numPr>
        <w:tabs>
          <w:tab w:pos="830" w:val="left" w:leader="none"/>
        </w:tabs>
        <w:spacing w:line="280" w:lineRule="auto" w:before="45" w:after="0"/>
        <w:ind w:left="152" w:right="151" w:firstLine="412"/>
        <w:jc w:val="left"/>
        <w:rPr>
          <w:sz w:val="21"/>
        </w:rPr>
      </w:pPr>
      <w:r>
        <w:rPr>
          <w:sz w:val="21"/>
        </w:rPr>
        <w:t>评分时，先根据文章的内容和语言初步确定其所属档次，然后以该档次的要求来衡量、确定或调整档次，最后给分。</w:t>
      </w:r>
    </w:p>
    <w:p>
      <w:pPr>
        <w:pStyle w:val="ListParagraph"/>
        <w:numPr>
          <w:ilvl w:val="2"/>
          <w:numId w:val="1"/>
        </w:numPr>
        <w:tabs>
          <w:tab w:pos="837" w:val="left" w:leader="none"/>
        </w:tabs>
        <w:spacing w:line="268" w:lineRule="exact" w:before="0" w:after="0"/>
        <w:ind w:left="836" w:right="0" w:hanging="265"/>
        <w:jc w:val="left"/>
        <w:rPr>
          <w:sz w:val="21"/>
        </w:rPr>
      </w:pPr>
      <w:r>
        <w:rPr>
          <w:spacing w:val="-11"/>
          <w:sz w:val="21"/>
        </w:rPr>
        <w:t>词数少于 </w:t>
      </w:r>
      <w:r>
        <w:rPr>
          <w:rFonts w:ascii="Times New Roman" w:eastAsia="Times New Roman"/>
          <w:sz w:val="21"/>
        </w:rPr>
        <w:t>60</w:t>
      </w:r>
      <w:r>
        <w:rPr>
          <w:rFonts w:ascii="Times New Roman" w:eastAsia="Times New Roman"/>
          <w:spacing w:val="-2"/>
          <w:sz w:val="21"/>
        </w:rPr>
        <w:t> </w:t>
      </w:r>
      <w:r>
        <w:rPr>
          <w:spacing w:val="-14"/>
          <w:sz w:val="21"/>
        </w:rPr>
        <w:t>和多余 </w:t>
      </w:r>
      <w:r>
        <w:rPr>
          <w:rFonts w:ascii="Times New Roman" w:eastAsia="Times New Roman"/>
          <w:sz w:val="21"/>
        </w:rPr>
        <w:t>100</w:t>
      </w:r>
      <w:r>
        <w:rPr>
          <w:rFonts w:ascii="Times New Roman" w:eastAsia="Times New Roman"/>
          <w:spacing w:val="-1"/>
          <w:sz w:val="21"/>
        </w:rPr>
        <w:t> </w:t>
      </w:r>
      <w:r>
        <w:rPr>
          <w:spacing w:val="-6"/>
          <w:sz w:val="21"/>
        </w:rPr>
        <w:t>的，从总分中减去 </w:t>
      </w:r>
      <w:r>
        <w:rPr>
          <w:rFonts w:ascii="Times New Roman" w:eastAsia="Times New Roman"/>
          <w:sz w:val="21"/>
        </w:rPr>
        <w:t>2 </w:t>
      </w:r>
      <w:r>
        <w:rPr>
          <w:sz w:val="21"/>
        </w:rPr>
        <w:t>分。</w:t>
      </w:r>
    </w:p>
    <w:p>
      <w:pPr>
        <w:pStyle w:val="ListParagraph"/>
        <w:numPr>
          <w:ilvl w:val="2"/>
          <w:numId w:val="1"/>
        </w:numPr>
        <w:tabs>
          <w:tab w:pos="837" w:val="left" w:leader="none"/>
        </w:tabs>
        <w:spacing w:line="278" w:lineRule="auto" w:before="46" w:after="0"/>
        <w:ind w:left="152" w:right="154" w:firstLine="420"/>
        <w:jc w:val="left"/>
        <w:rPr>
          <w:sz w:val="21"/>
        </w:rPr>
      </w:pPr>
      <w:r>
        <w:rPr>
          <w:sz w:val="21"/>
        </w:rPr>
        <w:t>评分时，应注意的主要内容为：内容要点、应用词汇和语法结构的丰富性和准确性及上下文的连贯性。</w:t>
      </w:r>
    </w:p>
    <w:p>
      <w:pPr>
        <w:pStyle w:val="ListParagraph"/>
        <w:numPr>
          <w:ilvl w:val="2"/>
          <w:numId w:val="1"/>
        </w:numPr>
        <w:tabs>
          <w:tab w:pos="837" w:val="left" w:leader="none"/>
        </w:tabs>
        <w:spacing w:line="280" w:lineRule="auto" w:before="2" w:after="0"/>
        <w:ind w:left="152" w:right="154" w:firstLine="420"/>
        <w:jc w:val="left"/>
        <w:rPr>
          <w:sz w:val="21"/>
        </w:rPr>
      </w:pPr>
      <w:r>
        <w:rPr>
          <w:sz w:val="21"/>
        </w:rPr>
        <w:t>拼写与标点符号是语言准确性的一个方面，评分时，应视其对交际的影响程度予以考虑。英、美拼写及词汇用法均可接受。</w:t>
      </w:r>
    </w:p>
    <w:p>
      <w:pPr>
        <w:pStyle w:val="ListParagraph"/>
        <w:numPr>
          <w:ilvl w:val="2"/>
          <w:numId w:val="1"/>
        </w:numPr>
        <w:tabs>
          <w:tab w:pos="837" w:val="left" w:leader="none"/>
        </w:tabs>
        <w:spacing w:line="268" w:lineRule="exact" w:before="0" w:after="0"/>
        <w:ind w:left="836" w:right="0" w:hanging="265"/>
        <w:jc w:val="left"/>
        <w:rPr>
          <w:sz w:val="21"/>
        </w:rPr>
      </w:pPr>
      <w:r>
        <w:rPr>
          <w:sz w:val="21"/>
        </w:rPr>
        <w:t>如书写较差，以致影响交际，将分数降低一个档次。</w:t>
      </w:r>
    </w:p>
    <w:p>
      <w:pPr>
        <w:pStyle w:val="BodyText"/>
        <w:spacing w:before="45" w:after="23"/>
        <w:rPr>
          <w:rFonts w:ascii="宋体" w:eastAsia="宋体" w:hint="eastAsia"/>
        </w:rPr>
      </w:pPr>
      <w:r>
        <w:rPr>
          <w:rFonts w:ascii="宋体" w:eastAsia="宋体" w:hint="eastAsia"/>
        </w:rPr>
        <w:t>（二）各档次的给分范围和要求</w:t>
      </w: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6820"/>
      </w:tblGrid>
      <w:tr>
        <w:trPr>
          <w:trHeight w:val="314" w:hRule="atLeast"/>
        </w:trPr>
        <w:tc>
          <w:tcPr>
            <w:tcW w:w="1260" w:type="dxa"/>
          </w:tcPr>
          <w:p>
            <w:pPr>
              <w:pStyle w:val="TableParagraph"/>
              <w:spacing w:before="22"/>
              <w:ind w:left="418"/>
              <w:rPr>
                <w:sz w:val="21"/>
              </w:rPr>
            </w:pPr>
            <w:r>
              <w:rPr>
                <w:sz w:val="21"/>
              </w:rPr>
              <w:t>档次</w:t>
            </w:r>
          </w:p>
        </w:tc>
        <w:tc>
          <w:tcPr>
            <w:tcW w:w="6820" w:type="dxa"/>
          </w:tcPr>
          <w:p>
            <w:pPr>
              <w:pStyle w:val="TableParagraph"/>
              <w:spacing w:before="22"/>
              <w:ind w:left="3179" w:right="3171"/>
              <w:jc w:val="center"/>
              <w:rPr>
                <w:sz w:val="21"/>
              </w:rPr>
            </w:pPr>
            <w:r>
              <w:rPr>
                <w:sz w:val="21"/>
              </w:rPr>
              <w:t>描述</w:t>
            </w:r>
          </w:p>
        </w:tc>
      </w:tr>
      <w:tr>
        <w:trPr>
          <w:trHeight w:val="2197" w:hRule="atLeast"/>
        </w:trPr>
        <w:tc>
          <w:tcPr>
            <w:tcW w:w="1260" w:type="dxa"/>
          </w:tcPr>
          <w:p>
            <w:pPr>
              <w:pStyle w:val="TableParagraph"/>
              <w:ind w:left="0"/>
              <w:rPr>
                <w:sz w:val="20"/>
              </w:rPr>
            </w:pPr>
          </w:p>
          <w:p>
            <w:pPr>
              <w:pStyle w:val="TableParagraph"/>
              <w:ind w:left="0"/>
              <w:rPr>
                <w:sz w:val="20"/>
              </w:rPr>
            </w:pPr>
          </w:p>
          <w:p>
            <w:pPr>
              <w:pStyle w:val="TableParagraph"/>
              <w:ind w:left="0"/>
              <w:rPr>
                <w:sz w:val="23"/>
              </w:rPr>
            </w:pPr>
          </w:p>
          <w:p>
            <w:pPr>
              <w:pStyle w:val="TableParagraph"/>
              <w:ind w:left="83" w:right="74"/>
              <w:jc w:val="center"/>
              <w:rPr>
                <w:sz w:val="21"/>
              </w:rPr>
            </w:pPr>
            <w:r>
              <w:rPr>
                <w:sz w:val="21"/>
              </w:rPr>
              <w:t>第五档</w:t>
            </w:r>
          </w:p>
          <w:p>
            <w:pPr>
              <w:pStyle w:val="TableParagraph"/>
              <w:spacing w:before="45"/>
              <w:ind w:left="84" w:right="72"/>
              <w:jc w:val="center"/>
              <w:rPr>
                <w:sz w:val="21"/>
              </w:rPr>
            </w:pPr>
            <w:r>
              <w:rPr>
                <w:sz w:val="21"/>
              </w:rPr>
              <w:t>（</w:t>
            </w:r>
            <w:r>
              <w:rPr>
                <w:rFonts w:ascii="Times New Roman" w:hAnsi="Times New Roman" w:eastAsia="Times New Roman"/>
                <w:sz w:val="21"/>
              </w:rPr>
              <w:t>13—15</w:t>
            </w:r>
            <w:r>
              <w:rPr>
                <w:sz w:val="21"/>
              </w:rPr>
              <w:t>）</w:t>
            </w:r>
          </w:p>
        </w:tc>
        <w:tc>
          <w:tcPr>
            <w:tcW w:w="6820" w:type="dxa"/>
          </w:tcPr>
          <w:p>
            <w:pPr>
              <w:pStyle w:val="TableParagraph"/>
              <w:spacing w:before="23"/>
              <w:rPr>
                <w:sz w:val="21"/>
              </w:rPr>
            </w:pPr>
            <w:r>
              <w:rPr>
                <w:sz w:val="21"/>
              </w:rPr>
              <w:t>完全完成了试题规定的任务。</w:t>
            </w:r>
          </w:p>
          <w:p>
            <w:pPr>
              <w:pStyle w:val="TableParagraph"/>
              <w:spacing w:before="45"/>
              <w:rPr>
                <w:sz w:val="21"/>
              </w:rPr>
            </w:pPr>
            <w:r>
              <w:rPr>
                <w:rFonts w:ascii="Times New Roman" w:hAnsi="Times New Roman" w:eastAsia="Times New Roman"/>
                <w:sz w:val="21"/>
              </w:rPr>
              <w:t>—</w:t>
            </w:r>
            <w:r>
              <w:rPr>
                <w:sz w:val="21"/>
              </w:rPr>
              <w:t>覆盖所有内容要点。</w:t>
            </w:r>
          </w:p>
          <w:p>
            <w:pPr>
              <w:pStyle w:val="TableParagraph"/>
              <w:spacing w:before="43"/>
              <w:rPr>
                <w:sz w:val="21"/>
              </w:rPr>
            </w:pPr>
            <w:r>
              <w:rPr>
                <w:rFonts w:ascii="Times New Roman" w:hAnsi="Times New Roman" w:eastAsia="Times New Roman"/>
                <w:sz w:val="21"/>
              </w:rPr>
              <w:t>—</w:t>
            </w:r>
            <w:r>
              <w:rPr>
                <w:sz w:val="21"/>
              </w:rPr>
              <w:t>应用了较多的语法结构和词汇。</w:t>
            </w:r>
          </w:p>
          <w:p>
            <w:pPr>
              <w:pStyle w:val="TableParagraph"/>
              <w:spacing w:line="280" w:lineRule="auto" w:before="45"/>
              <w:ind w:left="312" w:right="99" w:hanging="207"/>
              <w:rPr>
                <w:sz w:val="21"/>
              </w:rPr>
            </w:pPr>
            <w:r>
              <w:rPr>
                <w:rFonts w:ascii="Times New Roman" w:hAnsi="Times New Roman" w:eastAsia="Times New Roman"/>
                <w:w w:val="95"/>
                <w:sz w:val="21"/>
              </w:rPr>
              <w:t>—</w:t>
            </w:r>
            <w:r>
              <w:rPr>
                <w:w w:val="95"/>
                <w:sz w:val="21"/>
              </w:rPr>
              <w:t>语法结构或词汇方面有些许错误，但为尽力使用较复杂结构或较高级  </w:t>
            </w:r>
            <w:r>
              <w:rPr>
                <w:sz w:val="21"/>
              </w:rPr>
              <w:t>词汇所致；具备较强的语言运用能力。</w:t>
            </w:r>
          </w:p>
          <w:p>
            <w:pPr>
              <w:pStyle w:val="TableParagraph"/>
              <w:spacing w:line="268" w:lineRule="exact"/>
              <w:rPr>
                <w:sz w:val="21"/>
              </w:rPr>
            </w:pPr>
            <w:r>
              <w:rPr>
                <w:rFonts w:ascii="Times New Roman" w:hAnsi="Times New Roman" w:eastAsia="Times New Roman"/>
                <w:sz w:val="21"/>
              </w:rPr>
              <w:t>—</w:t>
            </w:r>
            <w:r>
              <w:rPr>
                <w:sz w:val="21"/>
              </w:rPr>
              <w:t>有效地使用了语句间的连接成分，使全文结构紧凑。</w:t>
            </w:r>
          </w:p>
          <w:p>
            <w:pPr>
              <w:pStyle w:val="TableParagraph"/>
              <w:spacing w:before="45"/>
              <w:rPr>
                <w:sz w:val="21"/>
              </w:rPr>
            </w:pPr>
            <w:r>
              <w:rPr>
                <w:sz w:val="21"/>
              </w:rPr>
              <w:t>完全达到了预期的写作目的。</w:t>
            </w:r>
          </w:p>
        </w:tc>
      </w:tr>
      <w:tr>
        <w:trPr>
          <w:trHeight w:val="625" w:hRule="atLeast"/>
        </w:trPr>
        <w:tc>
          <w:tcPr>
            <w:tcW w:w="1260" w:type="dxa"/>
          </w:tcPr>
          <w:p>
            <w:pPr>
              <w:pStyle w:val="TableParagraph"/>
              <w:spacing w:before="22"/>
              <w:ind w:left="83" w:right="74"/>
              <w:jc w:val="center"/>
              <w:rPr>
                <w:sz w:val="21"/>
              </w:rPr>
            </w:pPr>
            <w:r>
              <w:rPr>
                <w:sz w:val="21"/>
              </w:rPr>
              <w:t>第四档</w:t>
            </w:r>
          </w:p>
          <w:p>
            <w:pPr>
              <w:pStyle w:val="TableParagraph"/>
              <w:spacing w:line="269" w:lineRule="exact" w:before="46"/>
              <w:ind w:left="84" w:right="72"/>
              <w:jc w:val="center"/>
              <w:rPr>
                <w:sz w:val="21"/>
              </w:rPr>
            </w:pPr>
            <w:r>
              <w:rPr>
                <w:sz w:val="21"/>
              </w:rPr>
              <w:t>（</w:t>
            </w:r>
            <w:r>
              <w:rPr>
                <w:rFonts w:ascii="Times New Roman" w:hAnsi="Times New Roman" w:eastAsia="Times New Roman"/>
                <w:sz w:val="21"/>
              </w:rPr>
              <w:t>10—12</w:t>
            </w:r>
            <w:r>
              <w:rPr>
                <w:sz w:val="21"/>
              </w:rPr>
              <w:t>）</w:t>
            </w:r>
          </w:p>
        </w:tc>
        <w:tc>
          <w:tcPr>
            <w:tcW w:w="6820" w:type="dxa"/>
          </w:tcPr>
          <w:p>
            <w:pPr>
              <w:pStyle w:val="TableParagraph"/>
              <w:spacing w:before="22"/>
              <w:rPr>
                <w:sz w:val="21"/>
              </w:rPr>
            </w:pPr>
            <w:r>
              <w:rPr>
                <w:sz w:val="21"/>
              </w:rPr>
              <w:t>完全完成了试题规定的任务。</w:t>
            </w:r>
          </w:p>
          <w:p>
            <w:pPr>
              <w:pStyle w:val="TableParagraph"/>
              <w:spacing w:line="269" w:lineRule="exact" w:before="46"/>
              <w:rPr>
                <w:sz w:val="21"/>
              </w:rPr>
            </w:pPr>
            <w:r>
              <w:rPr>
                <w:rFonts w:ascii="Times New Roman" w:hAnsi="Times New Roman" w:eastAsia="Times New Roman"/>
                <w:sz w:val="21"/>
              </w:rPr>
              <w:t>—</w:t>
            </w:r>
            <w:r>
              <w:rPr>
                <w:sz w:val="21"/>
              </w:rPr>
              <w:t>虽漏掉 </w:t>
            </w:r>
            <w:r>
              <w:rPr>
                <w:rFonts w:ascii="Times New Roman" w:hAnsi="Times New Roman" w:eastAsia="Times New Roman"/>
                <w:sz w:val="21"/>
              </w:rPr>
              <w:t>1</w:t>
            </w:r>
            <w:r>
              <w:rPr>
                <w:sz w:val="21"/>
              </w:rPr>
              <w:t>、</w:t>
            </w:r>
            <w:r>
              <w:rPr>
                <w:rFonts w:ascii="Times New Roman" w:hAnsi="Times New Roman" w:eastAsia="Times New Roman"/>
                <w:sz w:val="21"/>
              </w:rPr>
              <w:t>2 </w:t>
            </w:r>
            <w:r>
              <w:rPr>
                <w:sz w:val="21"/>
              </w:rPr>
              <w:t>个次重点，但覆盖所有主要内容。</w:t>
            </w:r>
          </w:p>
        </w:tc>
      </w:tr>
    </w:tbl>
    <w:p>
      <w:pPr>
        <w:spacing w:after="0" w:line="269" w:lineRule="exact"/>
        <w:rPr>
          <w:sz w:val="21"/>
        </w:rPr>
        <w:sectPr>
          <w:footerReference w:type="default" r:id="rId5"/>
          <w:type w:val="continuous"/>
          <w:pgSz w:w="11170" w:h="15480"/>
          <w:pgMar w:footer="1147" w:top="1220" w:bottom="1340" w:left="980" w:right="980"/>
          <w:pgNumType w:start="1"/>
        </w:sectPr>
      </w:pP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6820"/>
      </w:tblGrid>
      <w:tr>
        <w:trPr>
          <w:trHeight w:val="1570" w:hRule="atLeast"/>
        </w:trPr>
        <w:tc>
          <w:tcPr>
            <w:tcW w:w="1260" w:type="dxa"/>
          </w:tcPr>
          <w:p>
            <w:pPr>
              <w:pStyle w:val="TableParagraph"/>
              <w:ind w:left="0"/>
              <w:rPr>
                <w:rFonts w:ascii="Times New Roman"/>
                <w:sz w:val="20"/>
              </w:rPr>
            </w:pPr>
          </w:p>
        </w:tc>
        <w:tc>
          <w:tcPr>
            <w:tcW w:w="6820" w:type="dxa"/>
          </w:tcPr>
          <w:p>
            <w:pPr>
              <w:pStyle w:val="TableParagraph"/>
              <w:spacing w:before="19"/>
              <w:rPr>
                <w:sz w:val="21"/>
              </w:rPr>
            </w:pPr>
            <w:r>
              <w:rPr>
                <w:rFonts w:ascii="Times New Roman" w:hAnsi="Times New Roman" w:eastAsia="Times New Roman"/>
                <w:sz w:val="21"/>
              </w:rPr>
              <w:t>—</w:t>
            </w:r>
            <w:r>
              <w:rPr>
                <w:sz w:val="21"/>
              </w:rPr>
              <w:t>应用的语法结构和词汇能满足任务的要求。</w:t>
            </w:r>
          </w:p>
          <w:p>
            <w:pPr>
              <w:pStyle w:val="TableParagraph"/>
              <w:spacing w:line="280" w:lineRule="auto" w:before="45"/>
              <w:ind w:left="312" w:right="99" w:hanging="207"/>
              <w:rPr>
                <w:sz w:val="21"/>
              </w:rPr>
            </w:pPr>
            <w:r>
              <w:rPr>
                <w:rFonts w:ascii="Times New Roman" w:hAnsi="Times New Roman" w:eastAsia="Times New Roman"/>
                <w:w w:val="95"/>
                <w:sz w:val="21"/>
              </w:rPr>
              <w:t>—</w:t>
            </w:r>
            <w:r>
              <w:rPr>
                <w:w w:val="95"/>
                <w:sz w:val="21"/>
              </w:rPr>
              <w:t>语法结构或词汇方面应用基本准确，些许错误主要是因尝试较复杂语  </w:t>
            </w:r>
            <w:r>
              <w:rPr>
                <w:sz w:val="21"/>
              </w:rPr>
              <w:t>法结构或词汇所致。</w:t>
            </w:r>
          </w:p>
          <w:p>
            <w:pPr>
              <w:pStyle w:val="TableParagraph"/>
              <w:spacing w:line="266" w:lineRule="exact"/>
              <w:rPr>
                <w:sz w:val="21"/>
              </w:rPr>
            </w:pPr>
            <w:r>
              <w:rPr>
                <w:rFonts w:ascii="Times New Roman" w:hAnsi="Times New Roman" w:eastAsia="Times New Roman"/>
                <w:sz w:val="21"/>
              </w:rPr>
              <w:t>—</w:t>
            </w:r>
            <w:r>
              <w:rPr>
                <w:sz w:val="21"/>
              </w:rPr>
              <w:t>应用简单的语句间连接成分，使全文结构紧凑。</w:t>
            </w:r>
          </w:p>
          <w:p>
            <w:pPr>
              <w:pStyle w:val="TableParagraph"/>
              <w:spacing w:before="46"/>
              <w:rPr>
                <w:sz w:val="21"/>
              </w:rPr>
            </w:pPr>
            <w:r>
              <w:rPr>
                <w:sz w:val="21"/>
              </w:rPr>
              <w:t>达到了预期的写作目的。</w:t>
            </w:r>
          </w:p>
        </w:tc>
      </w:tr>
      <w:tr>
        <w:trPr>
          <w:trHeight w:val="1884" w:hRule="atLeast"/>
        </w:trPr>
        <w:tc>
          <w:tcPr>
            <w:tcW w:w="1260" w:type="dxa"/>
          </w:tcPr>
          <w:p>
            <w:pPr>
              <w:pStyle w:val="TableParagraph"/>
              <w:ind w:left="0"/>
              <w:rPr>
                <w:sz w:val="20"/>
              </w:rPr>
            </w:pPr>
          </w:p>
          <w:p>
            <w:pPr>
              <w:pStyle w:val="TableParagraph"/>
              <w:ind w:left="0"/>
              <w:rPr>
                <w:sz w:val="20"/>
              </w:rPr>
            </w:pPr>
          </w:p>
          <w:p>
            <w:pPr>
              <w:pStyle w:val="TableParagraph"/>
              <w:spacing w:before="135"/>
              <w:ind w:left="83" w:right="74"/>
              <w:jc w:val="center"/>
              <w:rPr>
                <w:sz w:val="21"/>
              </w:rPr>
            </w:pPr>
            <w:r>
              <w:rPr>
                <w:sz w:val="21"/>
              </w:rPr>
              <w:t>第三档</w:t>
            </w:r>
          </w:p>
          <w:p>
            <w:pPr>
              <w:pStyle w:val="TableParagraph"/>
              <w:spacing w:before="45"/>
              <w:ind w:left="81" w:right="74"/>
              <w:jc w:val="center"/>
              <w:rPr>
                <w:sz w:val="21"/>
              </w:rPr>
            </w:pPr>
            <w:r>
              <w:rPr>
                <w:sz w:val="21"/>
              </w:rPr>
              <w:t>（</w:t>
            </w:r>
            <w:r>
              <w:rPr>
                <w:rFonts w:ascii="Times New Roman" w:hAnsi="Times New Roman" w:eastAsia="Times New Roman"/>
                <w:sz w:val="21"/>
              </w:rPr>
              <w:t>7—9</w:t>
            </w:r>
            <w:r>
              <w:rPr>
                <w:sz w:val="21"/>
              </w:rPr>
              <w:t>）</w:t>
            </w:r>
          </w:p>
        </w:tc>
        <w:tc>
          <w:tcPr>
            <w:tcW w:w="6820" w:type="dxa"/>
          </w:tcPr>
          <w:p>
            <w:pPr>
              <w:pStyle w:val="TableParagraph"/>
              <w:spacing w:before="18"/>
              <w:rPr>
                <w:sz w:val="21"/>
              </w:rPr>
            </w:pPr>
            <w:r>
              <w:rPr>
                <w:sz w:val="21"/>
              </w:rPr>
              <w:t>基本完成了试题规定的任务。</w:t>
            </w:r>
          </w:p>
          <w:p>
            <w:pPr>
              <w:pStyle w:val="TableParagraph"/>
              <w:spacing w:before="46"/>
              <w:rPr>
                <w:sz w:val="21"/>
              </w:rPr>
            </w:pPr>
            <w:r>
              <w:rPr>
                <w:rFonts w:ascii="Times New Roman" w:hAnsi="Times New Roman" w:eastAsia="Times New Roman"/>
                <w:sz w:val="21"/>
              </w:rPr>
              <w:t>—</w:t>
            </w:r>
            <w:r>
              <w:rPr>
                <w:sz w:val="21"/>
              </w:rPr>
              <w:t>虽漏掉一些内容，但覆盖所有主要内容。</w:t>
            </w:r>
          </w:p>
          <w:p>
            <w:pPr>
              <w:pStyle w:val="TableParagraph"/>
              <w:spacing w:before="45"/>
              <w:rPr>
                <w:sz w:val="21"/>
              </w:rPr>
            </w:pPr>
            <w:r>
              <w:rPr>
                <w:rFonts w:ascii="Times New Roman" w:hAnsi="Times New Roman" w:eastAsia="Times New Roman"/>
                <w:sz w:val="21"/>
              </w:rPr>
              <w:t>—</w:t>
            </w:r>
            <w:r>
              <w:rPr>
                <w:sz w:val="21"/>
              </w:rPr>
              <w:t>应用的语法结构和词汇能满足任务的要求。</w:t>
            </w:r>
          </w:p>
          <w:p>
            <w:pPr>
              <w:pStyle w:val="TableParagraph"/>
              <w:spacing w:before="45"/>
              <w:rPr>
                <w:sz w:val="21"/>
              </w:rPr>
            </w:pPr>
            <w:r>
              <w:rPr>
                <w:rFonts w:ascii="Times New Roman" w:hAnsi="Times New Roman" w:eastAsia="Times New Roman"/>
                <w:sz w:val="21"/>
              </w:rPr>
              <w:t>—</w:t>
            </w:r>
            <w:r>
              <w:rPr>
                <w:sz w:val="21"/>
              </w:rPr>
              <w:t>有一些语法结构或词汇方面的错误，但不影响理解。</w:t>
            </w:r>
          </w:p>
          <w:p>
            <w:pPr>
              <w:pStyle w:val="TableParagraph"/>
              <w:spacing w:line="310" w:lineRule="atLeast" w:before="5"/>
              <w:ind w:right="2081"/>
              <w:rPr>
                <w:sz w:val="21"/>
              </w:rPr>
            </w:pPr>
            <w:r>
              <w:rPr>
                <w:rFonts w:ascii="Times New Roman" w:hAnsi="Times New Roman" w:eastAsia="Times New Roman"/>
                <w:w w:val="95"/>
                <w:sz w:val="21"/>
              </w:rPr>
              <w:t>—</w:t>
            </w:r>
            <w:r>
              <w:rPr>
                <w:w w:val="95"/>
                <w:sz w:val="21"/>
              </w:rPr>
              <w:t>应用简单的语句间连接成分，使全文内容连贯。 </w:t>
            </w:r>
            <w:r>
              <w:rPr>
                <w:sz w:val="21"/>
              </w:rPr>
              <w:t>整体而言，基本达到了预期的写作目的。</w:t>
            </w:r>
          </w:p>
        </w:tc>
      </w:tr>
      <w:tr>
        <w:trPr>
          <w:trHeight w:val="1883" w:hRule="atLeast"/>
        </w:trPr>
        <w:tc>
          <w:tcPr>
            <w:tcW w:w="1260" w:type="dxa"/>
          </w:tcPr>
          <w:p>
            <w:pPr>
              <w:pStyle w:val="TableParagraph"/>
              <w:ind w:left="0"/>
              <w:rPr>
                <w:sz w:val="20"/>
              </w:rPr>
            </w:pPr>
          </w:p>
          <w:p>
            <w:pPr>
              <w:pStyle w:val="TableParagraph"/>
              <w:ind w:left="0"/>
              <w:rPr>
                <w:sz w:val="20"/>
              </w:rPr>
            </w:pPr>
          </w:p>
          <w:p>
            <w:pPr>
              <w:pStyle w:val="TableParagraph"/>
              <w:spacing w:before="134"/>
              <w:ind w:left="83" w:right="74"/>
              <w:jc w:val="center"/>
              <w:rPr>
                <w:sz w:val="21"/>
              </w:rPr>
            </w:pPr>
            <w:r>
              <w:rPr>
                <w:sz w:val="21"/>
              </w:rPr>
              <w:t>第二档</w:t>
            </w:r>
          </w:p>
          <w:p>
            <w:pPr>
              <w:pStyle w:val="TableParagraph"/>
              <w:spacing w:before="46"/>
              <w:ind w:left="81" w:right="74"/>
              <w:jc w:val="center"/>
              <w:rPr>
                <w:sz w:val="21"/>
              </w:rPr>
            </w:pPr>
            <w:r>
              <w:rPr>
                <w:sz w:val="21"/>
              </w:rPr>
              <w:t>（</w:t>
            </w:r>
            <w:r>
              <w:rPr>
                <w:rFonts w:ascii="Times New Roman" w:hAnsi="Times New Roman" w:eastAsia="Times New Roman"/>
                <w:sz w:val="21"/>
              </w:rPr>
              <w:t>4—6</w:t>
            </w:r>
            <w:r>
              <w:rPr>
                <w:sz w:val="21"/>
              </w:rPr>
              <w:t>）</w:t>
            </w:r>
          </w:p>
        </w:tc>
        <w:tc>
          <w:tcPr>
            <w:tcW w:w="6820" w:type="dxa"/>
          </w:tcPr>
          <w:p>
            <w:pPr>
              <w:pStyle w:val="TableParagraph"/>
              <w:spacing w:before="18"/>
              <w:rPr>
                <w:sz w:val="21"/>
              </w:rPr>
            </w:pPr>
            <w:r>
              <w:rPr>
                <w:sz w:val="21"/>
              </w:rPr>
              <w:t>未适当完成试题规定的任务。</w:t>
            </w:r>
          </w:p>
          <w:p>
            <w:pPr>
              <w:pStyle w:val="TableParagraph"/>
              <w:spacing w:before="45"/>
              <w:rPr>
                <w:sz w:val="21"/>
              </w:rPr>
            </w:pPr>
            <w:r>
              <w:rPr>
                <w:rFonts w:ascii="Times New Roman" w:hAnsi="Times New Roman" w:eastAsia="Times New Roman"/>
                <w:sz w:val="21"/>
              </w:rPr>
              <w:t>—</w:t>
            </w:r>
            <w:r>
              <w:rPr>
                <w:sz w:val="21"/>
              </w:rPr>
              <w:t>漏掉或未描述清楚一些主要内容，写了一些无关内容。</w:t>
            </w:r>
          </w:p>
          <w:p>
            <w:pPr>
              <w:pStyle w:val="TableParagraph"/>
              <w:spacing w:before="46"/>
              <w:rPr>
                <w:sz w:val="21"/>
              </w:rPr>
            </w:pPr>
            <w:r>
              <w:rPr>
                <w:rFonts w:ascii="Times New Roman" w:hAnsi="Times New Roman" w:eastAsia="Times New Roman"/>
                <w:sz w:val="21"/>
              </w:rPr>
              <w:t>—</w:t>
            </w:r>
            <w:r>
              <w:rPr>
                <w:sz w:val="21"/>
              </w:rPr>
              <w:t>语法结构单调，词汇项目有限。</w:t>
            </w:r>
          </w:p>
          <w:p>
            <w:pPr>
              <w:pStyle w:val="TableParagraph"/>
              <w:spacing w:line="184" w:lineRule="auto" w:before="71"/>
              <w:rPr>
                <w:sz w:val="21"/>
              </w:rPr>
            </w:pPr>
            <w:r>
              <w:rPr>
                <w:rFonts w:ascii="Times New Roman" w:hAnsi="Times New Roman" w:eastAsia="Times New Roman"/>
                <w:sz w:val="21"/>
              </w:rPr>
              <w:t>—</w:t>
            </w:r>
            <w:r>
              <w:rPr>
                <w:spacing w:val="-15"/>
                <w:sz w:val="21"/>
              </w:rPr>
              <w:t>有</w:t>
            </w:r>
            <w:r>
              <w:rPr>
                <w:color w:val="333333"/>
                <w:spacing w:val="-226"/>
                <w:position w:val="-11"/>
                <w:sz w:val="24"/>
              </w:rPr>
              <w:t>浙</w:t>
            </w:r>
            <w:r>
              <w:rPr>
                <w:spacing w:val="-98"/>
                <w:sz w:val="21"/>
              </w:rPr>
              <w:t>一些</w:t>
            </w:r>
            <w:r>
              <w:rPr>
                <w:color w:val="333333"/>
                <w:spacing w:val="-46"/>
                <w:position w:val="-11"/>
                <w:sz w:val="24"/>
              </w:rPr>
              <w:t>考</w:t>
            </w:r>
            <w:r>
              <w:rPr>
                <w:spacing w:val="-164"/>
                <w:sz w:val="21"/>
              </w:rPr>
              <w:t>语</w:t>
            </w:r>
            <w:r>
              <w:rPr>
                <w:color w:val="333333"/>
                <w:spacing w:val="-75"/>
                <w:position w:val="-11"/>
                <w:sz w:val="24"/>
              </w:rPr>
              <w:t>神</w:t>
            </w:r>
            <w:r>
              <w:rPr>
                <w:spacing w:val="-135"/>
                <w:sz w:val="21"/>
              </w:rPr>
              <w:t>法</w:t>
            </w:r>
            <w:r>
              <w:rPr>
                <w:color w:val="333333"/>
                <w:spacing w:val="-106"/>
                <w:position w:val="-11"/>
                <w:sz w:val="24"/>
              </w:rPr>
              <w:t>墙</w:t>
            </w:r>
            <w:r>
              <w:rPr>
                <w:spacing w:val="-104"/>
                <w:sz w:val="21"/>
              </w:rPr>
              <w:t>结</w:t>
            </w:r>
            <w:r>
              <w:rPr>
                <w:color w:val="333333"/>
                <w:spacing w:val="-27"/>
                <w:position w:val="-11"/>
                <w:sz w:val="24"/>
              </w:rPr>
              <w:t>7</w:t>
            </w:r>
            <w:r>
              <w:rPr>
                <w:spacing w:val="-183"/>
                <w:sz w:val="21"/>
              </w:rPr>
              <w:t>构</w:t>
            </w:r>
            <w:r>
              <w:rPr>
                <w:color w:val="333333"/>
                <w:spacing w:val="-42"/>
                <w:position w:val="-11"/>
                <w:sz w:val="24"/>
              </w:rPr>
              <w:t>50</w:t>
            </w:r>
            <w:r>
              <w:rPr>
                <w:sz w:val="21"/>
              </w:rPr>
              <w:t>或词汇方面的错误，影响了对写作内容的理解。</w:t>
            </w:r>
          </w:p>
          <w:p>
            <w:pPr>
              <w:pStyle w:val="TableParagraph"/>
              <w:spacing w:line="227" w:lineRule="exact"/>
              <w:rPr>
                <w:sz w:val="21"/>
              </w:rPr>
            </w:pPr>
            <w:r>
              <w:rPr>
                <w:rFonts w:ascii="Times New Roman" w:hAnsi="Times New Roman" w:eastAsia="Times New Roman"/>
                <w:sz w:val="21"/>
              </w:rPr>
              <w:t>—</w:t>
            </w:r>
            <w:r>
              <w:rPr>
                <w:sz w:val="21"/>
              </w:rPr>
              <w:t>较少使用语句间的连接成分，内容缺乏连贯性。</w:t>
            </w:r>
          </w:p>
          <w:p>
            <w:pPr>
              <w:pStyle w:val="TableParagraph"/>
              <w:spacing w:before="46"/>
              <w:rPr>
                <w:sz w:val="21"/>
              </w:rPr>
            </w:pPr>
            <w:r>
              <w:rPr>
                <w:sz w:val="21"/>
              </w:rPr>
              <w:t>信息未能清楚地传达给读者。</w:t>
            </w:r>
          </w:p>
        </w:tc>
      </w:tr>
      <w:tr>
        <w:trPr>
          <w:trHeight w:val="1884" w:hRule="atLeast"/>
        </w:trPr>
        <w:tc>
          <w:tcPr>
            <w:tcW w:w="1260" w:type="dxa"/>
          </w:tcPr>
          <w:p>
            <w:pPr>
              <w:pStyle w:val="TableParagraph"/>
              <w:ind w:left="0"/>
              <w:rPr>
                <w:sz w:val="20"/>
              </w:rPr>
            </w:pPr>
          </w:p>
          <w:p>
            <w:pPr>
              <w:pStyle w:val="TableParagraph"/>
              <w:ind w:left="0"/>
              <w:rPr>
                <w:sz w:val="20"/>
              </w:rPr>
            </w:pPr>
          </w:p>
          <w:p>
            <w:pPr>
              <w:pStyle w:val="TableParagraph"/>
              <w:spacing w:before="134"/>
              <w:ind w:left="83" w:right="74"/>
              <w:jc w:val="center"/>
              <w:rPr>
                <w:sz w:val="21"/>
              </w:rPr>
            </w:pPr>
            <w:r>
              <w:rPr>
                <w:sz w:val="21"/>
              </w:rPr>
              <w:t>第一档</w:t>
            </w:r>
          </w:p>
          <w:p>
            <w:pPr>
              <w:pStyle w:val="TableParagraph"/>
              <w:spacing w:before="45"/>
              <w:ind w:left="81" w:right="74"/>
              <w:jc w:val="center"/>
              <w:rPr>
                <w:sz w:val="21"/>
              </w:rPr>
            </w:pPr>
            <w:r>
              <w:rPr>
                <w:sz w:val="21"/>
              </w:rPr>
              <w:t>（</w:t>
            </w:r>
            <w:r>
              <w:rPr>
                <w:rFonts w:ascii="Times New Roman" w:hAnsi="Times New Roman" w:eastAsia="Times New Roman"/>
                <w:sz w:val="21"/>
              </w:rPr>
              <w:t>1—3</w:t>
            </w:r>
            <w:r>
              <w:rPr>
                <w:sz w:val="21"/>
              </w:rPr>
              <w:t>）</w:t>
            </w:r>
          </w:p>
        </w:tc>
        <w:tc>
          <w:tcPr>
            <w:tcW w:w="6820" w:type="dxa"/>
          </w:tcPr>
          <w:p>
            <w:pPr>
              <w:pStyle w:val="TableParagraph"/>
              <w:spacing w:before="20"/>
              <w:rPr>
                <w:sz w:val="21"/>
              </w:rPr>
            </w:pPr>
            <w:r>
              <w:rPr>
                <w:sz w:val="21"/>
              </w:rPr>
              <w:t>未完成试题规定的任务。</w:t>
            </w:r>
          </w:p>
          <w:p>
            <w:pPr>
              <w:pStyle w:val="TableParagraph"/>
              <w:spacing w:before="43"/>
              <w:ind w:right="-15"/>
              <w:rPr>
                <w:sz w:val="21"/>
              </w:rPr>
            </w:pPr>
            <w:r>
              <w:rPr>
                <w:rFonts w:ascii="Times New Roman" w:hAnsi="Times New Roman" w:eastAsia="Times New Roman"/>
                <w:sz w:val="21"/>
              </w:rPr>
              <w:t>—</w:t>
            </w:r>
            <w:r>
              <w:rPr>
                <w:spacing w:val="-2"/>
                <w:sz w:val="21"/>
              </w:rPr>
              <w:t>明显漏掉主要内容，写了一些无关内容，原因可能是未理解试题要求。</w:t>
            </w:r>
          </w:p>
          <w:p>
            <w:pPr>
              <w:pStyle w:val="TableParagraph"/>
              <w:spacing w:before="45"/>
              <w:rPr>
                <w:sz w:val="21"/>
              </w:rPr>
            </w:pPr>
            <w:r>
              <w:rPr>
                <w:rFonts w:ascii="Times New Roman" w:hAnsi="Times New Roman" w:eastAsia="Times New Roman"/>
                <w:sz w:val="21"/>
              </w:rPr>
              <w:t>—</w:t>
            </w:r>
            <w:r>
              <w:rPr>
                <w:sz w:val="21"/>
              </w:rPr>
              <w:t>语法结构单调，词汇项目有限。</w:t>
            </w:r>
          </w:p>
          <w:p>
            <w:pPr>
              <w:pStyle w:val="TableParagraph"/>
              <w:spacing w:before="46"/>
              <w:rPr>
                <w:sz w:val="21"/>
              </w:rPr>
            </w:pPr>
            <w:r>
              <w:rPr>
                <w:rFonts w:ascii="Times New Roman" w:hAnsi="Times New Roman" w:eastAsia="Times New Roman"/>
                <w:sz w:val="21"/>
              </w:rPr>
              <w:t>—</w:t>
            </w:r>
            <w:r>
              <w:rPr>
                <w:sz w:val="21"/>
              </w:rPr>
              <w:t>较多语法结构或词汇方面的错误，影响对写作内容的理解。</w:t>
            </w:r>
          </w:p>
          <w:p>
            <w:pPr>
              <w:pStyle w:val="TableParagraph"/>
              <w:spacing w:line="310" w:lineRule="atLeast" w:before="4"/>
              <w:ind w:right="2921"/>
              <w:rPr>
                <w:sz w:val="21"/>
              </w:rPr>
            </w:pPr>
            <w:r>
              <w:rPr>
                <w:rFonts w:ascii="Times New Roman" w:hAnsi="Times New Roman" w:eastAsia="Times New Roman"/>
                <w:w w:val="95"/>
                <w:sz w:val="21"/>
              </w:rPr>
              <w:t>—</w:t>
            </w:r>
            <w:r>
              <w:rPr>
                <w:w w:val="95"/>
                <w:sz w:val="21"/>
              </w:rPr>
              <w:t>缺乏语句间的连接成分，内容不连贯。</w:t>
            </w:r>
            <w:r>
              <w:rPr>
                <w:sz w:val="21"/>
              </w:rPr>
              <w:t>信息未能传达给读者。</w:t>
            </w:r>
          </w:p>
        </w:tc>
      </w:tr>
      <w:tr>
        <w:trPr>
          <w:trHeight w:val="627" w:hRule="atLeast"/>
        </w:trPr>
        <w:tc>
          <w:tcPr>
            <w:tcW w:w="1260" w:type="dxa"/>
          </w:tcPr>
          <w:p>
            <w:pPr>
              <w:pStyle w:val="TableParagraph"/>
              <w:spacing w:before="189"/>
              <w:ind w:left="8"/>
              <w:jc w:val="center"/>
              <w:rPr>
                <w:rFonts w:ascii="Times New Roman"/>
                <w:sz w:val="21"/>
              </w:rPr>
            </w:pPr>
            <w:r>
              <w:rPr>
                <w:rFonts w:ascii="Times New Roman"/>
                <w:w w:val="99"/>
                <w:sz w:val="21"/>
              </w:rPr>
              <w:t>0</w:t>
            </w:r>
          </w:p>
        </w:tc>
        <w:tc>
          <w:tcPr>
            <w:tcW w:w="6820" w:type="dxa"/>
          </w:tcPr>
          <w:p>
            <w:pPr>
              <w:pStyle w:val="TableParagraph"/>
              <w:spacing w:before="19"/>
              <w:rPr>
                <w:sz w:val="21"/>
              </w:rPr>
            </w:pPr>
            <w:r>
              <w:rPr>
                <w:sz w:val="21"/>
              </w:rPr>
              <w:t>未能传达给读者任何信息：内容太少，无法评判；写的内容均与所要求</w:t>
            </w:r>
          </w:p>
          <w:p>
            <w:pPr>
              <w:pStyle w:val="TableParagraph"/>
              <w:spacing w:before="46"/>
              <w:rPr>
                <w:sz w:val="21"/>
              </w:rPr>
            </w:pPr>
            <w:r>
              <w:rPr>
                <w:sz w:val="21"/>
              </w:rPr>
              <w:t>内容无关或所写内容无法看清。</w:t>
            </w:r>
          </w:p>
        </w:tc>
      </w:tr>
    </w:tbl>
    <w:p>
      <w:pPr>
        <w:spacing w:before="34"/>
        <w:ind w:left="152" w:right="0" w:firstLine="0"/>
        <w:jc w:val="both"/>
        <w:rPr>
          <w:i/>
          <w:sz w:val="21"/>
        </w:rPr>
      </w:pPr>
      <w:r>
        <w:rPr>
          <w:i/>
          <w:sz w:val="21"/>
        </w:rPr>
        <w:t>One possible version:</w:t>
      </w:r>
    </w:p>
    <w:p>
      <w:pPr>
        <w:pStyle w:val="BodyText"/>
        <w:spacing w:before="71"/>
        <w:jc w:val="both"/>
      </w:pPr>
      <w:r>
        <w:rPr/>
        <w:t>Dear Michael,</w:t>
      </w:r>
    </w:p>
    <w:p>
      <w:pPr>
        <w:pStyle w:val="BodyText"/>
        <w:spacing w:before="72"/>
        <w:ind w:left="572"/>
        <w:jc w:val="both"/>
      </w:pPr>
      <w:r>
        <w:rPr/>
        <w:t>I’m faced with some learning problems in English, so I’m writing this letter to ask for help.</w:t>
      </w:r>
    </w:p>
    <w:p>
      <w:pPr>
        <w:pStyle w:val="BodyText"/>
        <w:spacing w:line="312" w:lineRule="auto"/>
        <w:ind w:right="119" w:firstLine="420"/>
        <w:jc w:val="both"/>
      </w:pPr>
      <w:r>
        <w:rPr/>
        <w:t>With the increase of vocabulary in comprehensive reading, I feel it difficult to understand the passages. Besides, the grammatical patterns seem to be another huge obstacle for me in reading. Not well equipped with rich expressions, I can’t do well in writing, which also results in my poor grades.</w:t>
      </w:r>
    </w:p>
    <w:p>
      <w:pPr>
        <w:pStyle w:val="BodyText"/>
        <w:spacing w:line="309" w:lineRule="auto" w:before="2"/>
        <w:ind w:right="126" w:firstLine="420"/>
        <w:jc w:val="both"/>
      </w:pPr>
      <w:r>
        <w:rPr/>
        <w:t>Thus, would you please be kind enough to offer me some advice? Looking forward to your sincere assistance and instructive guidance.</w:t>
      </w:r>
    </w:p>
    <w:p>
      <w:pPr>
        <w:spacing w:after="0" w:line="309" w:lineRule="auto"/>
        <w:jc w:val="both"/>
        <w:sectPr>
          <w:pgSz w:w="11170" w:h="15480"/>
          <w:pgMar w:header="0" w:footer="1147" w:top="1120" w:bottom="1360" w:left="980" w:right="980"/>
        </w:sectPr>
      </w:pPr>
    </w:p>
    <w:p>
      <w:pPr>
        <w:pStyle w:val="BodyText"/>
        <w:spacing w:before="0"/>
        <w:ind w:left="0"/>
        <w:rPr>
          <w:sz w:val="22"/>
        </w:rPr>
      </w:pPr>
    </w:p>
    <w:p>
      <w:pPr>
        <w:pStyle w:val="BodyText"/>
        <w:spacing w:before="8"/>
        <w:ind w:left="0"/>
        <w:rPr>
          <w:sz w:val="31"/>
        </w:rPr>
      </w:pPr>
    </w:p>
    <w:p>
      <w:pPr>
        <w:pStyle w:val="BodyText"/>
        <w:spacing w:before="1"/>
        <w:rPr>
          <w:rFonts w:ascii="宋体" w:eastAsia="宋体" w:hint="eastAsia"/>
        </w:rPr>
      </w:pPr>
      <w:r>
        <w:rPr>
          <w:rFonts w:ascii="宋体" w:eastAsia="宋体" w:hint="eastAsia"/>
        </w:rPr>
        <w:t>第二节：读后续写（满分 </w:t>
      </w:r>
      <w:r>
        <w:rPr/>
        <w:t>25 </w:t>
      </w:r>
      <w:r>
        <w:rPr>
          <w:rFonts w:ascii="宋体" w:eastAsia="宋体" w:hint="eastAsia"/>
        </w:rPr>
        <w:t>分）</w:t>
      </w:r>
    </w:p>
    <w:p>
      <w:pPr>
        <w:pStyle w:val="BodyText"/>
        <w:spacing w:before="45"/>
        <w:rPr>
          <w:rFonts w:ascii="宋体" w:eastAsia="宋体" w:hint="eastAsia"/>
        </w:rPr>
      </w:pPr>
      <w:r>
        <w:rPr>
          <w:rFonts w:ascii="宋体" w:eastAsia="宋体" w:hint="eastAsia"/>
        </w:rPr>
        <w:t>（一）评分原则</w:t>
      </w:r>
    </w:p>
    <w:p>
      <w:pPr>
        <w:pStyle w:val="ListParagraph"/>
        <w:numPr>
          <w:ilvl w:val="0"/>
          <w:numId w:val="2"/>
        </w:numPr>
        <w:tabs>
          <w:tab w:pos="828" w:val="left" w:leader="none"/>
        </w:tabs>
        <w:spacing w:line="240" w:lineRule="auto" w:before="45" w:after="0"/>
        <w:ind w:left="827" w:right="0" w:hanging="263"/>
        <w:jc w:val="left"/>
        <w:rPr>
          <w:sz w:val="21"/>
        </w:rPr>
      </w:pPr>
      <w:r>
        <w:rPr>
          <w:spacing w:val="-9"/>
          <w:sz w:val="21"/>
        </w:rPr>
        <w:t>本题总分为 </w:t>
      </w:r>
      <w:r>
        <w:rPr>
          <w:rFonts w:ascii="Times New Roman" w:eastAsia="Times New Roman"/>
          <w:sz w:val="21"/>
        </w:rPr>
        <w:t>25</w:t>
      </w:r>
      <w:r>
        <w:rPr>
          <w:rFonts w:ascii="Times New Roman" w:eastAsia="Times New Roman"/>
          <w:spacing w:val="-3"/>
          <w:sz w:val="21"/>
        </w:rPr>
        <w:t> </w:t>
      </w:r>
      <w:r>
        <w:rPr>
          <w:spacing w:val="-13"/>
          <w:sz w:val="21"/>
        </w:rPr>
        <w:t>分，按 </w:t>
      </w:r>
      <w:r>
        <w:rPr>
          <w:rFonts w:ascii="Times New Roman" w:eastAsia="Times New Roman"/>
          <w:sz w:val="21"/>
        </w:rPr>
        <w:t>5</w:t>
      </w:r>
      <w:r>
        <w:rPr>
          <w:rFonts w:ascii="Times New Roman" w:eastAsia="Times New Roman"/>
          <w:spacing w:val="-3"/>
          <w:sz w:val="21"/>
        </w:rPr>
        <w:t> </w:t>
      </w:r>
      <w:r>
        <w:rPr>
          <w:sz w:val="21"/>
        </w:rPr>
        <w:t>个档次给分。</w:t>
      </w:r>
    </w:p>
    <w:p>
      <w:pPr>
        <w:pStyle w:val="BodyText"/>
        <w:spacing w:line="312" w:lineRule="auto" w:before="3"/>
        <w:ind w:firstLine="45"/>
      </w:pPr>
      <w:r>
        <w:rPr/>
        <w:br w:type="column"/>
      </w:r>
      <w:r>
        <w:rPr/>
        <w:t>Yours, Li Hua</w:t>
      </w:r>
    </w:p>
    <w:p>
      <w:pPr>
        <w:spacing w:after="0" w:line="312" w:lineRule="auto"/>
        <w:sectPr>
          <w:type w:val="continuous"/>
          <w:pgSz w:w="11170" w:h="15480"/>
          <w:pgMar w:top="1220" w:bottom="1340" w:left="980" w:right="980"/>
          <w:cols w:num="2" w:equalWidth="0">
            <w:col w:w="4331" w:space="3983"/>
            <w:col w:w="896"/>
          </w:cols>
        </w:sectPr>
      </w:pPr>
    </w:p>
    <w:p>
      <w:pPr>
        <w:pStyle w:val="ListParagraph"/>
        <w:numPr>
          <w:ilvl w:val="0"/>
          <w:numId w:val="2"/>
        </w:numPr>
        <w:tabs>
          <w:tab w:pos="837" w:val="left" w:leader="none"/>
        </w:tabs>
        <w:spacing w:line="280" w:lineRule="auto" w:before="43" w:after="0"/>
        <w:ind w:left="152" w:right="154" w:firstLine="420"/>
        <w:jc w:val="left"/>
        <w:rPr>
          <w:sz w:val="21"/>
        </w:rPr>
      </w:pPr>
      <w:r>
        <w:rPr>
          <w:sz w:val="21"/>
        </w:rPr>
        <w:t>评分时，先根据所续写短文的内容和语言初步确定其所属档次，然后以该档次的要求来衡量、确定或调整档次，最后给分。</w:t>
      </w:r>
    </w:p>
    <w:p>
      <w:pPr>
        <w:pStyle w:val="ListParagraph"/>
        <w:numPr>
          <w:ilvl w:val="0"/>
          <w:numId w:val="2"/>
        </w:numPr>
        <w:tabs>
          <w:tab w:pos="837" w:val="left" w:leader="none"/>
        </w:tabs>
        <w:spacing w:line="268" w:lineRule="exact" w:before="0" w:after="0"/>
        <w:ind w:left="836" w:right="0" w:hanging="265"/>
        <w:jc w:val="left"/>
        <w:rPr>
          <w:sz w:val="21"/>
        </w:rPr>
      </w:pPr>
      <w:r>
        <w:rPr>
          <w:spacing w:val="-11"/>
          <w:sz w:val="21"/>
        </w:rPr>
        <w:t>词数少于 </w:t>
      </w:r>
      <w:r>
        <w:rPr>
          <w:rFonts w:ascii="Times New Roman" w:eastAsia="Times New Roman"/>
          <w:sz w:val="21"/>
        </w:rPr>
        <w:t>130</w:t>
      </w:r>
      <w:r>
        <w:rPr>
          <w:rFonts w:ascii="Times New Roman" w:eastAsia="Times New Roman"/>
          <w:spacing w:val="-1"/>
          <w:sz w:val="21"/>
        </w:rPr>
        <w:t> </w:t>
      </w:r>
      <w:r>
        <w:rPr>
          <w:spacing w:val="-6"/>
          <w:sz w:val="21"/>
        </w:rPr>
        <w:t>的，从总分中减去 </w:t>
      </w:r>
      <w:r>
        <w:rPr>
          <w:rFonts w:ascii="Times New Roman" w:eastAsia="Times New Roman"/>
          <w:sz w:val="21"/>
        </w:rPr>
        <w:t>2</w:t>
      </w:r>
      <w:r>
        <w:rPr>
          <w:rFonts w:ascii="Times New Roman" w:eastAsia="Times New Roman"/>
          <w:spacing w:val="-1"/>
          <w:sz w:val="21"/>
        </w:rPr>
        <w:t> </w:t>
      </w:r>
      <w:r>
        <w:rPr>
          <w:sz w:val="21"/>
        </w:rPr>
        <w:t>分。</w:t>
      </w:r>
    </w:p>
    <w:p>
      <w:pPr>
        <w:spacing w:after="0" w:line="268" w:lineRule="exact"/>
        <w:jc w:val="left"/>
        <w:rPr>
          <w:sz w:val="21"/>
        </w:rPr>
        <w:sectPr>
          <w:type w:val="continuous"/>
          <w:pgSz w:w="11170" w:h="15480"/>
          <w:pgMar w:top="1220" w:bottom="1340" w:left="980" w:right="980"/>
        </w:sectPr>
      </w:pPr>
    </w:p>
    <w:p>
      <w:pPr>
        <w:pStyle w:val="ListParagraph"/>
        <w:numPr>
          <w:ilvl w:val="0"/>
          <w:numId w:val="2"/>
        </w:numPr>
        <w:tabs>
          <w:tab w:pos="837" w:val="left" w:leader="none"/>
        </w:tabs>
        <w:spacing w:line="240" w:lineRule="auto" w:before="59" w:after="0"/>
        <w:ind w:left="836" w:right="0" w:hanging="265"/>
        <w:jc w:val="left"/>
        <w:rPr>
          <w:sz w:val="21"/>
        </w:rPr>
      </w:pPr>
      <w:r>
        <w:rPr>
          <w:sz w:val="21"/>
        </w:rPr>
        <w:t>评分时，应主要从以下四个方面考虑：</w:t>
      </w:r>
    </w:p>
    <w:p>
      <w:pPr>
        <w:pStyle w:val="ListParagraph"/>
        <w:numPr>
          <w:ilvl w:val="0"/>
          <w:numId w:val="3"/>
        </w:numPr>
        <w:tabs>
          <w:tab w:pos="987" w:val="left" w:leader="none"/>
        </w:tabs>
        <w:spacing w:line="240" w:lineRule="auto" w:before="46" w:after="0"/>
        <w:ind w:left="986" w:right="0" w:hanging="525"/>
        <w:jc w:val="left"/>
        <w:rPr>
          <w:sz w:val="21"/>
        </w:rPr>
      </w:pPr>
      <w:r>
        <w:rPr>
          <w:sz w:val="21"/>
        </w:rPr>
        <w:t>与所给短文及段落开头语的衔接程度；</w:t>
      </w:r>
    </w:p>
    <w:p>
      <w:pPr>
        <w:pStyle w:val="ListParagraph"/>
        <w:numPr>
          <w:ilvl w:val="0"/>
          <w:numId w:val="3"/>
        </w:numPr>
        <w:tabs>
          <w:tab w:pos="987" w:val="left" w:leader="none"/>
        </w:tabs>
        <w:spacing w:line="240" w:lineRule="auto" w:before="43" w:after="0"/>
        <w:ind w:left="986" w:right="0" w:hanging="525"/>
        <w:jc w:val="left"/>
        <w:rPr>
          <w:sz w:val="21"/>
        </w:rPr>
      </w:pPr>
      <w:r>
        <w:rPr>
          <w:sz w:val="21"/>
        </w:rPr>
        <w:t>内容的丰富性和对所标出的关键词的应用情况；</w:t>
      </w:r>
    </w:p>
    <w:p>
      <w:pPr>
        <w:pStyle w:val="ListParagraph"/>
        <w:numPr>
          <w:ilvl w:val="0"/>
          <w:numId w:val="3"/>
        </w:numPr>
        <w:tabs>
          <w:tab w:pos="987" w:val="left" w:leader="none"/>
        </w:tabs>
        <w:spacing w:line="240" w:lineRule="auto" w:before="45" w:after="0"/>
        <w:ind w:left="986" w:right="0" w:hanging="525"/>
        <w:jc w:val="left"/>
        <w:rPr>
          <w:sz w:val="21"/>
        </w:rPr>
      </w:pPr>
      <w:r>
        <w:rPr>
          <w:sz w:val="21"/>
        </w:rPr>
        <w:t>应用语法结构和词汇的丰富性和准确性；</w:t>
      </w:r>
    </w:p>
    <w:p>
      <w:pPr>
        <w:pStyle w:val="ListParagraph"/>
        <w:numPr>
          <w:ilvl w:val="0"/>
          <w:numId w:val="3"/>
        </w:numPr>
        <w:tabs>
          <w:tab w:pos="987" w:val="left" w:leader="none"/>
        </w:tabs>
        <w:spacing w:line="240" w:lineRule="auto" w:before="45" w:after="0"/>
        <w:ind w:left="986" w:right="0" w:hanging="525"/>
        <w:jc w:val="left"/>
        <w:rPr>
          <w:sz w:val="21"/>
        </w:rPr>
      </w:pPr>
      <w:r>
        <w:rPr>
          <w:sz w:val="21"/>
        </w:rPr>
        <w:t>上下文的连贯性。</w:t>
      </w:r>
    </w:p>
    <w:p>
      <w:pPr>
        <w:pStyle w:val="ListParagraph"/>
        <w:numPr>
          <w:ilvl w:val="0"/>
          <w:numId w:val="2"/>
        </w:numPr>
        <w:tabs>
          <w:tab w:pos="830" w:val="left" w:leader="none"/>
        </w:tabs>
        <w:spacing w:line="280" w:lineRule="auto" w:before="46" w:after="0"/>
        <w:ind w:left="152" w:right="151" w:firstLine="412"/>
        <w:jc w:val="left"/>
        <w:rPr>
          <w:sz w:val="21"/>
        </w:rPr>
      </w:pPr>
      <w:r>
        <w:rPr>
          <w:sz w:val="21"/>
        </w:rPr>
        <w:t>拼写与标点符号是语言准确性的一个重要方面，评分时，应视其对交际的影响程度予以考虑。</w:t>
      </w:r>
    </w:p>
    <w:p>
      <w:pPr>
        <w:pStyle w:val="ListParagraph"/>
        <w:numPr>
          <w:ilvl w:val="0"/>
          <w:numId w:val="2"/>
        </w:numPr>
        <w:tabs>
          <w:tab w:pos="828" w:val="left" w:leader="none"/>
        </w:tabs>
        <w:spacing w:line="268" w:lineRule="exact" w:before="0" w:after="0"/>
        <w:ind w:left="827" w:right="0" w:hanging="263"/>
        <w:jc w:val="left"/>
        <w:rPr>
          <w:sz w:val="21"/>
        </w:rPr>
      </w:pPr>
      <w:r>
        <w:rPr>
          <w:sz w:val="21"/>
        </w:rPr>
        <w:t>如书写较差以致影响交际，可将分数降低一个档次。</w:t>
      </w:r>
    </w:p>
    <w:p>
      <w:pPr>
        <w:pStyle w:val="BodyText"/>
        <w:spacing w:before="43" w:after="24"/>
        <w:rPr>
          <w:rFonts w:ascii="宋体" w:eastAsia="宋体" w:hint="eastAsia"/>
        </w:rPr>
      </w:pPr>
      <w:r>
        <w:rPr>
          <w:rFonts w:ascii="宋体" w:eastAsia="宋体" w:hint="eastAsia"/>
        </w:rPr>
        <w:t>（二）各档次的给分范围和要求</w:t>
      </w:r>
    </w:p>
    <w:tbl>
      <w:tblPr>
        <w:tblW w:w="0" w:type="auto"/>
        <w:jc w:val="left"/>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6820"/>
      </w:tblGrid>
      <w:tr>
        <w:trPr>
          <w:trHeight w:val="313" w:hRule="atLeast"/>
        </w:trPr>
        <w:tc>
          <w:tcPr>
            <w:tcW w:w="1260" w:type="dxa"/>
          </w:tcPr>
          <w:p>
            <w:pPr>
              <w:pStyle w:val="TableParagraph"/>
              <w:spacing w:before="21"/>
              <w:ind w:left="78" w:right="74"/>
              <w:jc w:val="center"/>
              <w:rPr>
                <w:sz w:val="21"/>
              </w:rPr>
            </w:pPr>
            <w:r>
              <w:rPr>
                <w:sz w:val="21"/>
              </w:rPr>
              <w:t>档次</w:t>
            </w:r>
          </w:p>
        </w:tc>
        <w:tc>
          <w:tcPr>
            <w:tcW w:w="6820" w:type="dxa"/>
          </w:tcPr>
          <w:p>
            <w:pPr>
              <w:pStyle w:val="TableParagraph"/>
              <w:spacing w:before="21"/>
              <w:ind w:left="3179" w:right="3171"/>
              <w:jc w:val="center"/>
              <w:rPr>
                <w:sz w:val="21"/>
              </w:rPr>
            </w:pPr>
            <w:r>
              <w:rPr>
                <w:sz w:val="21"/>
              </w:rPr>
              <w:t>描述</w:t>
            </w:r>
          </w:p>
        </w:tc>
      </w:tr>
      <w:tr>
        <w:trPr>
          <w:trHeight w:val="1570" w:hRule="atLeast"/>
        </w:trPr>
        <w:tc>
          <w:tcPr>
            <w:tcW w:w="1260" w:type="dxa"/>
          </w:tcPr>
          <w:p>
            <w:pPr>
              <w:pStyle w:val="TableParagraph"/>
              <w:ind w:left="0"/>
              <w:rPr>
                <w:sz w:val="20"/>
              </w:rPr>
            </w:pPr>
          </w:p>
          <w:p>
            <w:pPr>
              <w:pStyle w:val="TableParagraph"/>
              <w:spacing w:before="7"/>
              <w:ind w:left="0"/>
              <w:rPr>
                <w:sz w:val="18"/>
              </w:rPr>
            </w:pPr>
          </w:p>
          <w:p>
            <w:pPr>
              <w:pStyle w:val="TableParagraph"/>
              <w:ind w:left="83" w:right="74"/>
              <w:jc w:val="center"/>
              <w:rPr>
                <w:sz w:val="21"/>
              </w:rPr>
            </w:pPr>
            <w:r>
              <w:rPr>
                <w:sz w:val="21"/>
              </w:rPr>
              <w:t>第五档</w:t>
            </w:r>
          </w:p>
          <w:p>
            <w:pPr>
              <w:pStyle w:val="TableParagraph"/>
              <w:spacing w:before="43"/>
              <w:ind w:left="84" w:right="72"/>
              <w:jc w:val="center"/>
              <w:rPr>
                <w:sz w:val="21"/>
              </w:rPr>
            </w:pPr>
            <w:r>
              <w:rPr>
                <w:sz w:val="21"/>
              </w:rPr>
              <w:t>（</w:t>
            </w:r>
            <w:r>
              <w:rPr>
                <w:rFonts w:ascii="Times New Roman" w:hAnsi="Times New Roman" w:eastAsia="Times New Roman"/>
                <w:sz w:val="21"/>
              </w:rPr>
              <w:t>21—25</w:t>
            </w:r>
            <w:r>
              <w:rPr>
                <w:sz w:val="21"/>
              </w:rPr>
              <w:t>）</w:t>
            </w:r>
          </w:p>
        </w:tc>
        <w:tc>
          <w:tcPr>
            <w:tcW w:w="6820" w:type="dxa"/>
          </w:tcPr>
          <w:p>
            <w:pPr>
              <w:pStyle w:val="TableParagraph"/>
              <w:spacing w:before="21"/>
              <w:rPr>
                <w:sz w:val="21"/>
              </w:rPr>
            </w:pPr>
            <w:r>
              <w:rPr>
                <w:rFonts w:ascii="Times New Roman" w:hAnsi="Times New Roman" w:eastAsia="Times New Roman"/>
                <w:sz w:val="21"/>
              </w:rPr>
              <w:t>—</w:t>
            </w:r>
            <w:r>
              <w:rPr>
                <w:sz w:val="21"/>
              </w:rPr>
              <w:t>与所给短文融洽度高，与所提供各段落开头语衔接合理。</w:t>
            </w:r>
          </w:p>
          <w:p>
            <w:pPr>
              <w:pStyle w:val="TableParagraph"/>
              <w:spacing w:before="45"/>
              <w:rPr>
                <w:sz w:val="21"/>
              </w:rPr>
            </w:pPr>
            <w:r>
              <w:rPr>
                <w:rFonts w:ascii="Times New Roman" w:hAnsi="Times New Roman" w:eastAsia="Times New Roman"/>
                <w:sz w:val="21"/>
              </w:rPr>
              <w:t>—</w:t>
            </w:r>
            <w:r>
              <w:rPr>
                <w:sz w:val="21"/>
              </w:rPr>
              <w:t>内容丰富，应用了 </w:t>
            </w:r>
            <w:r>
              <w:rPr>
                <w:rFonts w:ascii="Times New Roman" w:hAnsi="Times New Roman" w:eastAsia="Times New Roman"/>
                <w:sz w:val="21"/>
              </w:rPr>
              <w:t>5 </w:t>
            </w:r>
            <w:r>
              <w:rPr>
                <w:sz w:val="21"/>
              </w:rPr>
              <w:t>个以上短文中标出的关键词语。</w:t>
            </w:r>
          </w:p>
          <w:p>
            <w:pPr>
              <w:pStyle w:val="TableParagraph"/>
              <w:spacing w:line="280" w:lineRule="auto" w:before="46"/>
              <w:ind w:left="312" w:right="99" w:hanging="207"/>
              <w:rPr>
                <w:sz w:val="21"/>
              </w:rPr>
            </w:pPr>
            <w:r>
              <w:rPr>
                <w:rFonts w:ascii="Times New Roman" w:hAnsi="Times New Roman" w:eastAsia="Times New Roman"/>
                <w:w w:val="95"/>
                <w:sz w:val="21"/>
              </w:rPr>
              <w:t>—</w:t>
            </w:r>
            <w:r>
              <w:rPr>
                <w:w w:val="95"/>
                <w:sz w:val="21"/>
              </w:rPr>
              <w:t>所使用语法结构和词汇丰富、准确，可能有些许错误，但完全不影响  </w:t>
            </w:r>
            <w:r>
              <w:rPr>
                <w:sz w:val="21"/>
              </w:rPr>
              <w:t>意义表达。</w:t>
            </w:r>
          </w:p>
          <w:p>
            <w:pPr>
              <w:pStyle w:val="TableParagraph"/>
              <w:spacing w:line="268" w:lineRule="exact"/>
              <w:rPr>
                <w:sz w:val="21"/>
              </w:rPr>
            </w:pPr>
            <w:r>
              <w:rPr>
                <w:rFonts w:ascii="Times New Roman" w:hAnsi="Times New Roman" w:eastAsia="Times New Roman"/>
                <w:sz w:val="21"/>
              </w:rPr>
              <w:t>—</w:t>
            </w:r>
            <w:r>
              <w:rPr>
                <w:sz w:val="21"/>
              </w:rPr>
              <w:t>有效地使用了语句间的连接成分，使所续写短文结构紧凑。</w:t>
            </w:r>
          </w:p>
        </w:tc>
      </w:tr>
      <w:tr>
        <w:trPr>
          <w:trHeight w:val="1570" w:hRule="atLeast"/>
        </w:trPr>
        <w:tc>
          <w:tcPr>
            <w:tcW w:w="1260" w:type="dxa"/>
          </w:tcPr>
          <w:p>
            <w:pPr>
              <w:pStyle w:val="TableParagraph"/>
              <w:ind w:left="0"/>
              <w:rPr>
                <w:sz w:val="20"/>
              </w:rPr>
            </w:pPr>
          </w:p>
          <w:p>
            <w:pPr>
              <w:pStyle w:val="TableParagraph"/>
              <w:spacing w:before="6"/>
              <w:ind w:left="0"/>
              <w:rPr>
                <w:sz w:val="18"/>
              </w:rPr>
            </w:pPr>
          </w:p>
          <w:p>
            <w:pPr>
              <w:pStyle w:val="TableParagraph"/>
              <w:ind w:left="83" w:right="74"/>
              <w:jc w:val="center"/>
              <w:rPr>
                <w:sz w:val="21"/>
              </w:rPr>
            </w:pPr>
            <w:r>
              <w:rPr>
                <w:sz w:val="21"/>
              </w:rPr>
              <w:t>第四档</w:t>
            </w:r>
          </w:p>
          <w:p>
            <w:pPr>
              <w:pStyle w:val="TableParagraph"/>
              <w:spacing w:before="45"/>
              <w:ind w:left="84" w:right="72"/>
              <w:jc w:val="center"/>
              <w:rPr>
                <w:sz w:val="21"/>
              </w:rPr>
            </w:pPr>
            <w:r>
              <w:rPr>
                <w:sz w:val="21"/>
              </w:rPr>
              <w:t>（</w:t>
            </w:r>
            <w:r>
              <w:rPr>
                <w:rFonts w:ascii="Times New Roman" w:hAnsi="Times New Roman" w:eastAsia="Times New Roman"/>
                <w:sz w:val="21"/>
              </w:rPr>
              <w:t>16—20</w:t>
            </w:r>
            <w:r>
              <w:rPr>
                <w:sz w:val="21"/>
              </w:rPr>
              <w:t>）</w:t>
            </w:r>
          </w:p>
        </w:tc>
        <w:tc>
          <w:tcPr>
            <w:tcW w:w="6820" w:type="dxa"/>
          </w:tcPr>
          <w:p>
            <w:pPr>
              <w:pStyle w:val="TableParagraph"/>
              <w:spacing w:before="23"/>
              <w:rPr>
                <w:sz w:val="21"/>
              </w:rPr>
            </w:pPr>
            <w:r>
              <w:rPr>
                <w:rFonts w:ascii="Times New Roman" w:hAnsi="Times New Roman" w:eastAsia="Times New Roman"/>
                <w:sz w:val="21"/>
              </w:rPr>
              <w:t>—</w:t>
            </w:r>
            <w:r>
              <w:rPr>
                <w:sz w:val="21"/>
              </w:rPr>
              <w:t>与所给短文融洽度较高，与所提供各段落开头语衔接较为合理。</w:t>
            </w:r>
          </w:p>
          <w:p>
            <w:pPr>
              <w:pStyle w:val="TableParagraph"/>
              <w:spacing w:before="45"/>
              <w:rPr>
                <w:sz w:val="21"/>
              </w:rPr>
            </w:pPr>
            <w:r>
              <w:rPr>
                <w:rFonts w:ascii="Times New Roman" w:hAnsi="Times New Roman" w:eastAsia="Times New Roman"/>
                <w:sz w:val="21"/>
              </w:rPr>
              <w:t>—</w:t>
            </w:r>
            <w:r>
              <w:rPr>
                <w:sz w:val="21"/>
              </w:rPr>
              <w:t>内容比较丰富，应用了 </w:t>
            </w:r>
            <w:r>
              <w:rPr>
                <w:rFonts w:ascii="Times New Roman" w:hAnsi="Times New Roman" w:eastAsia="Times New Roman"/>
                <w:sz w:val="21"/>
              </w:rPr>
              <w:t>5 </w:t>
            </w:r>
            <w:r>
              <w:rPr>
                <w:sz w:val="21"/>
              </w:rPr>
              <w:t>个以上短文中标出的关键词语。</w:t>
            </w:r>
          </w:p>
          <w:p>
            <w:pPr>
              <w:pStyle w:val="TableParagraph"/>
              <w:spacing w:line="280" w:lineRule="auto" w:before="43"/>
              <w:ind w:left="312" w:right="99" w:hanging="207"/>
              <w:rPr>
                <w:sz w:val="21"/>
              </w:rPr>
            </w:pPr>
            <w:r>
              <w:rPr>
                <w:rFonts w:ascii="Times New Roman" w:hAnsi="Times New Roman" w:eastAsia="Times New Roman"/>
                <w:w w:val="95"/>
                <w:sz w:val="21"/>
              </w:rPr>
              <w:t>—</w:t>
            </w:r>
            <w:r>
              <w:rPr>
                <w:w w:val="95"/>
                <w:sz w:val="21"/>
              </w:rPr>
              <w:t>所使用语法结构和词汇较为丰富、准确，可能有些许错误，但不影响  </w:t>
            </w:r>
            <w:r>
              <w:rPr>
                <w:sz w:val="21"/>
              </w:rPr>
              <w:t>意义表达。</w:t>
            </w:r>
          </w:p>
          <w:p>
            <w:pPr>
              <w:pStyle w:val="TableParagraph"/>
              <w:spacing w:line="268" w:lineRule="exact"/>
              <w:rPr>
                <w:sz w:val="21"/>
              </w:rPr>
            </w:pPr>
            <w:r>
              <w:rPr>
                <w:rFonts w:ascii="Times New Roman" w:hAnsi="Times New Roman" w:eastAsia="Times New Roman"/>
                <w:sz w:val="21"/>
              </w:rPr>
              <w:t>—</w:t>
            </w:r>
            <w:r>
              <w:rPr>
                <w:sz w:val="21"/>
              </w:rPr>
              <w:t>比较有效地使用了语句间的连接成分，使所续写的短文结构紧凑。</w:t>
            </w:r>
          </w:p>
        </w:tc>
      </w:tr>
      <w:tr>
        <w:trPr>
          <w:trHeight w:val="1570" w:hRule="atLeast"/>
        </w:trPr>
        <w:tc>
          <w:tcPr>
            <w:tcW w:w="1260" w:type="dxa"/>
          </w:tcPr>
          <w:p>
            <w:pPr>
              <w:pStyle w:val="TableParagraph"/>
              <w:ind w:left="0"/>
              <w:rPr>
                <w:sz w:val="20"/>
              </w:rPr>
            </w:pPr>
          </w:p>
          <w:p>
            <w:pPr>
              <w:pStyle w:val="TableParagraph"/>
              <w:spacing w:before="5"/>
              <w:ind w:left="0"/>
              <w:rPr>
                <w:sz w:val="18"/>
              </w:rPr>
            </w:pPr>
          </w:p>
          <w:p>
            <w:pPr>
              <w:pStyle w:val="TableParagraph"/>
              <w:ind w:left="83" w:right="74"/>
              <w:jc w:val="center"/>
              <w:rPr>
                <w:sz w:val="21"/>
              </w:rPr>
            </w:pPr>
            <w:r>
              <w:rPr>
                <w:sz w:val="21"/>
              </w:rPr>
              <w:t>第三档</w:t>
            </w:r>
          </w:p>
          <w:p>
            <w:pPr>
              <w:pStyle w:val="TableParagraph"/>
              <w:spacing w:before="46"/>
              <w:ind w:left="83" w:right="74"/>
              <w:jc w:val="center"/>
              <w:rPr>
                <w:sz w:val="21"/>
              </w:rPr>
            </w:pPr>
            <w:r>
              <w:rPr>
                <w:sz w:val="21"/>
              </w:rPr>
              <w:t>（</w:t>
            </w:r>
            <w:r>
              <w:rPr>
                <w:rFonts w:ascii="Times New Roman" w:hAnsi="Times New Roman" w:eastAsia="Times New Roman"/>
                <w:sz w:val="21"/>
              </w:rPr>
              <w:t>11—15</w:t>
            </w:r>
            <w:r>
              <w:rPr>
                <w:sz w:val="21"/>
              </w:rPr>
              <w:t>）</w:t>
            </w:r>
          </w:p>
        </w:tc>
        <w:tc>
          <w:tcPr>
            <w:tcW w:w="6820" w:type="dxa"/>
          </w:tcPr>
          <w:p>
            <w:pPr>
              <w:pStyle w:val="TableParagraph"/>
              <w:spacing w:before="22"/>
              <w:ind w:right="-15"/>
              <w:rPr>
                <w:sz w:val="21"/>
              </w:rPr>
            </w:pPr>
            <w:r>
              <w:rPr>
                <w:rFonts w:ascii="Times New Roman" w:hAnsi="Times New Roman" w:eastAsia="Times New Roman"/>
                <w:sz w:val="21"/>
              </w:rPr>
              <w:t>—</w:t>
            </w:r>
            <w:r>
              <w:rPr>
                <w:spacing w:val="-1"/>
                <w:sz w:val="21"/>
              </w:rPr>
              <w:t>与所给短文关系较为密切，与所提供各段落开头语有一定程度的衔接。</w:t>
            </w:r>
          </w:p>
          <w:p>
            <w:pPr>
              <w:pStyle w:val="TableParagraph"/>
              <w:spacing w:before="45"/>
              <w:rPr>
                <w:sz w:val="21"/>
              </w:rPr>
            </w:pPr>
            <w:r>
              <w:rPr>
                <w:rFonts w:ascii="Times New Roman" w:hAnsi="Times New Roman" w:eastAsia="Times New Roman"/>
                <w:sz w:val="21"/>
              </w:rPr>
              <w:t>—</w:t>
            </w:r>
            <w:r>
              <w:rPr>
                <w:sz w:val="21"/>
              </w:rPr>
              <w:t>写出了若干有关内容，应用了 </w:t>
            </w:r>
            <w:r>
              <w:rPr>
                <w:rFonts w:ascii="Times New Roman" w:hAnsi="Times New Roman" w:eastAsia="Times New Roman"/>
                <w:sz w:val="21"/>
              </w:rPr>
              <w:t>4 </w:t>
            </w:r>
            <w:r>
              <w:rPr>
                <w:sz w:val="21"/>
              </w:rPr>
              <w:t>个以上短文中标出的关键词语。</w:t>
            </w:r>
          </w:p>
          <w:p>
            <w:pPr>
              <w:pStyle w:val="TableParagraph"/>
              <w:spacing w:line="280" w:lineRule="auto" w:before="45"/>
              <w:ind w:left="312" w:right="99" w:hanging="207"/>
              <w:rPr>
                <w:sz w:val="21"/>
              </w:rPr>
            </w:pPr>
            <w:r>
              <w:rPr>
                <w:rFonts w:ascii="Times New Roman" w:hAnsi="Times New Roman" w:eastAsia="Times New Roman"/>
                <w:w w:val="95"/>
                <w:sz w:val="21"/>
              </w:rPr>
              <w:t>—</w:t>
            </w:r>
            <w:r>
              <w:rPr>
                <w:w w:val="95"/>
                <w:sz w:val="21"/>
              </w:rPr>
              <w:t>应用的语法结构和词汇能满足任务的要求，虽有一些错误，但不影响  </w:t>
            </w:r>
            <w:r>
              <w:rPr>
                <w:sz w:val="21"/>
              </w:rPr>
              <w:t>意义表达。</w:t>
            </w:r>
          </w:p>
          <w:p>
            <w:pPr>
              <w:pStyle w:val="TableParagraph"/>
              <w:spacing w:line="266" w:lineRule="exact"/>
              <w:rPr>
                <w:sz w:val="21"/>
              </w:rPr>
            </w:pPr>
            <w:r>
              <w:rPr>
                <w:rFonts w:ascii="Times New Roman" w:hAnsi="Times New Roman" w:eastAsia="Times New Roman"/>
                <w:sz w:val="21"/>
              </w:rPr>
              <w:t>—</w:t>
            </w:r>
            <w:r>
              <w:rPr>
                <w:sz w:val="21"/>
              </w:rPr>
              <w:t>应用简单的语句间连接成分，使全文内容连贯。</w:t>
            </w:r>
          </w:p>
        </w:tc>
      </w:tr>
      <w:tr>
        <w:trPr>
          <w:trHeight w:val="1570" w:hRule="atLeast"/>
        </w:trPr>
        <w:tc>
          <w:tcPr>
            <w:tcW w:w="1260" w:type="dxa"/>
          </w:tcPr>
          <w:p>
            <w:pPr>
              <w:pStyle w:val="TableParagraph"/>
              <w:ind w:left="0"/>
              <w:rPr>
                <w:sz w:val="20"/>
              </w:rPr>
            </w:pPr>
          </w:p>
          <w:p>
            <w:pPr>
              <w:pStyle w:val="TableParagraph"/>
              <w:spacing w:before="7"/>
              <w:ind w:left="0"/>
              <w:rPr>
                <w:sz w:val="18"/>
              </w:rPr>
            </w:pPr>
          </w:p>
          <w:p>
            <w:pPr>
              <w:pStyle w:val="TableParagraph"/>
              <w:ind w:left="83" w:right="74"/>
              <w:jc w:val="center"/>
              <w:rPr>
                <w:sz w:val="21"/>
              </w:rPr>
            </w:pPr>
            <w:r>
              <w:rPr>
                <w:sz w:val="21"/>
              </w:rPr>
              <w:t>第二档</w:t>
            </w:r>
          </w:p>
          <w:p>
            <w:pPr>
              <w:pStyle w:val="TableParagraph"/>
              <w:spacing w:before="43"/>
              <w:ind w:left="81" w:right="74"/>
              <w:jc w:val="center"/>
              <w:rPr>
                <w:sz w:val="21"/>
              </w:rPr>
            </w:pPr>
            <w:r>
              <w:rPr>
                <w:sz w:val="21"/>
              </w:rPr>
              <w:t>（</w:t>
            </w:r>
            <w:r>
              <w:rPr>
                <w:rFonts w:ascii="Times New Roman" w:hAnsi="Times New Roman" w:eastAsia="Times New Roman"/>
                <w:sz w:val="21"/>
              </w:rPr>
              <w:t>6—10</w:t>
            </w:r>
            <w:r>
              <w:rPr>
                <w:sz w:val="21"/>
              </w:rPr>
              <w:t>）</w:t>
            </w:r>
          </w:p>
        </w:tc>
        <w:tc>
          <w:tcPr>
            <w:tcW w:w="6820" w:type="dxa"/>
          </w:tcPr>
          <w:p>
            <w:pPr>
              <w:pStyle w:val="TableParagraph"/>
              <w:spacing w:before="21"/>
              <w:ind w:right="-15"/>
              <w:rPr>
                <w:sz w:val="21"/>
              </w:rPr>
            </w:pPr>
            <w:r>
              <w:rPr>
                <w:rFonts w:ascii="Times New Roman" w:hAnsi="Times New Roman" w:eastAsia="Times New Roman"/>
                <w:sz w:val="21"/>
              </w:rPr>
              <w:t>—</w:t>
            </w:r>
            <w:r>
              <w:rPr>
                <w:spacing w:val="-1"/>
                <w:sz w:val="21"/>
              </w:rPr>
              <w:t>与所给短文有一定的关系，与所提供各段落开头语有一定程度的衔接。</w:t>
            </w:r>
          </w:p>
          <w:p>
            <w:pPr>
              <w:pStyle w:val="TableParagraph"/>
              <w:spacing w:before="45"/>
              <w:rPr>
                <w:sz w:val="21"/>
              </w:rPr>
            </w:pPr>
            <w:r>
              <w:rPr>
                <w:rFonts w:ascii="Times New Roman" w:hAnsi="Times New Roman" w:eastAsia="Times New Roman"/>
                <w:sz w:val="21"/>
              </w:rPr>
              <w:t>—</w:t>
            </w:r>
            <w:r>
              <w:rPr>
                <w:sz w:val="21"/>
              </w:rPr>
              <w:t>写出了一些有关内容，应用了 </w:t>
            </w:r>
            <w:r>
              <w:rPr>
                <w:rFonts w:ascii="Times New Roman" w:hAnsi="Times New Roman" w:eastAsia="Times New Roman"/>
                <w:sz w:val="21"/>
              </w:rPr>
              <w:t>3 </w:t>
            </w:r>
            <w:r>
              <w:rPr>
                <w:sz w:val="21"/>
              </w:rPr>
              <w:t>个以上短文中标出的关键词语。</w:t>
            </w:r>
          </w:p>
          <w:p>
            <w:pPr>
              <w:pStyle w:val="TableParagraph"/>
              <w:spacing w:line="280" w:lineRule="auto" w:before="46"/>
              <w:ind w:left="310" w:right="99" w:hanging="204"/>
              <w:rPr>
                <w:sz w:val="21"/>
              </w:rPr>
            </w:pPr>
            <w:r>
              <w:rPr>
                <w:rFonts w:ascii="Times New Roman" w:hAnsi="Times New Roman" w:eastAsia="Times New Roman"/>
                <w:w w:val="95"/>
                <w:sz w:val="21"/>
              </w:rPr>
              <w:t>—</w:t>
            </w:r>
            <w:r>
              <w:rPr>
                <w:w w:val="95"/>
                <w:sz w:val="21"/>
              </w:rPr>
              <w:t>语法结构单调，词汇项目有限，有些语法结构和词汇方面的错误，影  </w:t>
            </w:r>
            <w:r>
              <w:rPr>
                <w:sz w:val="21"/>
              </w:rPr>
              <w:t>响了意义的表达。</w:t>
            </w:r>
          </w:p>
          <w:p>
            <w:pPr>
              <w:pStyle w:val="TableParagraph"/>
              <w:spacing w:line="268" w:lineRule="exact"/>
              <w:rPr>
                <w:sz w:val="21"/>
              </w:rPr>
            </w:pPr>
            <w:r>
              <w:rPr>
                <w:rFonts w:ascii="Times New Roman" w:hAnsi="Times New Roman" w:eastAsia="Times New Roman"/>
                <w:sz w:val="21"/>
              </w:rPr>
              <w:t>—</w:t>
            </w:r>
            <w:r>
              <w:rPr>
                <w:sz w:val="21"/>
              </w:rPr>
              <w:t>较少使用语句间的连接成分，全文内容缺少连贯性。</w:t>
            </w:r>
          </w:p>
        </w:tc>
      </w:tr>
      <w:tr>
        <w:trPr>
          <w:trHeight w:val="1570" w:hRule="atLeast"/>
        </w:trPr>
        <w:tc>
          <w:tcPr>
            <w:tcW w:w="1260" w:type="dxa"/>
          </w:tcPr>
          <w:p>
            <w:pPr>
              <w:pStyle w:val="TableParagraph"/>
              <w:ind w:left="0"/>
              <w:rPr>
                <w:sz w:val="20"/>
              </w:rPr>
            </w:pPr>
          </w:p>
          <w:p>
            <w:pPr>
              <w:pStyle w:val="TableParagraph"/>
              <w:spacing w:before="6"/>
              <w:ind w:left="0"/>
              <w:rPr>
                <w:sz w:val="18"/>
              </w:rPr>
            </w:pPr>
          </w:p>
          <w:p>
            <w:pPr>
              <w:pStyle w:val="TableParagraph"/>
              <w:ind w:left="83" w:right="74"/>
              <w:jc w:val="center"/>
              <w:rPr>
                <w:sz w:val="21"/>
              </w:rPr>
            </w:pPr>
            <w:r>
              <w:rPr>
                <w:sz w:val="21"/>
              </w:rPr>
              <w:t>第一档</w:t>
            </w:r>
          </w:p>
          <w:p>
            <w:pPr>
              <w:pStyle w:val="TableParagraph"/>
              <w:spacing w:before="45"/>
              <w:ind w:left="81" w:right="74"/>
              <w:jc w:val="center"/>
              <w:rPr>
                <w:sz w:val="21"/>
              </w:rPr>
            </w:pPr>
            <w:r>
              <w:rPr>
                <w:sz w:val="21"/>
              </w:rPr>
              <w:t>（</w:t>
            </w:r>
            <w:r>
              <w:rPr>
                <w:rFonts w:ascii="Times New Roman" w:hAnsi="Times New Roman" w:eastAsia="Times New Roman"/>
                <w:sz w:val="21"/>
              </w:rPr>
              <w:t>1—5</w:t>
            </w:r>
            <w:r>
              <w:rPr>
                <w:sz w:val="21"/>
              </w:rPr>
              <w:t>）</w:t>
            </w:r>
          </w:p>
        </w:tc>
        <w:tc>
          <w:tcPr>
            <w:tcW w:w="6820" w:type="dxa"/>
          </w:tcPr>
          <w:p>
            <w:pPr>
              <w:pStyle w:val="TableParagraph"/>
              <w:spacing w:before="22"/>
              <w:rPr>
                <w:sz w:val="21"/>
              </w:rPr>
            </w:pPr>
            <w:r>
              <w:rPr>
                <w:rFonts w:ascii="Times New Roman" w:hAnsi="Times New Roman" w:eastAsia="Times New Roman"/>
                <w:sz w:val="21"/>
              </w:rPr>
              <w:t>—</w:t>
            </w:r>
            <w:r>
              <w:rPr>
                <w:sz w:val="21"/>
              </w:rPr>
              <w:t>与所提供短文和开头语的衔接较差。</w:t>
            </w:r>
          </w:p>
          <w:p>
            <w:pPr>
              <w:pStyle w:val="TableParagraph"/>
              <w:spacing w:before="46"/>
              <w:rPr>
                <w:sz w:val="21"/>
              </w:rPr>
            </w:pPr>
            <w:r>
              <w:rPr>
                <w:rFonts w:ascii="Times New Roman" w:hAnsi="Times New Roman" w:eastAsia="Times New Roman"/>
                <w:sz w:val="21"/>
              </w:rPr>
              <w:t>—</w:t>
            </w:r>
            <w:r>
              <w:rPr>
                <w:sz w:val="21"/>
              </w:rPr>
              <w:t>产出内容较少，很少使用短文中标出的关键词语。</w:t>
            </w:r>
          </w:p>
          <w:p>
            <w:pPr>
              <w:pStyle w:val="TableParagraph"/>
              <w:spacing w:line="280" w:lineRule="auto" w:before="43"/>
              <w:ind w:left="312" w:right="-15" w:hanging="207"/>
              <w:rPr>
                <w:sz w:val="21"/>
              </w:rPr>
            </w:pPr>
            <w:r>
              <w:rPr>
                <w:rFonts w:ascii="Times New Roman" w:hAnsi="Times New Roman" w:eastAsia="Times New Roman"/>
                <w:w w:val="95"/>
                <w:sz w:val="21"/>
              </w:rPr>
              <w:t>—</w:t>
            </w:r>
            <w:r>
              <w:rPr>
                <w:spacing w:val="-2"/>
                <w:w w:val="95"/>
                <w:sz w:val="21"/>
              </w:rPr>
              <w:t>语法结构单调，词汇项目很有限，有较多语法结构和词汇方面的错误，  </w:t>
            </w:r>
            <w:r>
              <w:rPr>
                <w:spacing w:val="-2"/>
                <w:sz w:val="21"/>
              </w:rPr>
              <w:t>严重影响了意义的表达。</w:t>
            </w:r>
          </w:p>
          <w:p>
            <w:pPr>
              <w:pStyle w:val="TableParagraph"/>
              <w:spacing w:line="268" w:lineRule="exact"/>
              <w:rPr>
                <w:sz w:val="21"/>
              </w:rPr>
            </w:pPr>
            <w:r>
              <w:rPr>
                <w:rFonts w:ascii="Times New Roman" w:hAnsi="Times New Roman" w:eastAsia="Times New Roman"/>
                <w:sz w:val="21"/>
              </w:rPr>
              <w:t>—</w:t>
            </w:r>
            <w:r>
              <w:rPr>
                <w:sz w:val="21"/>
              </w:rPr>
              <w:t>缺乏语句间的连接成分，全文内容不连贯。</w:t>
            </w:r>
          </w:p>
        </w:tc>
      </w:tr>
      <w:tr>
        <w:trPr>
          <w:trHeight w:val="313" w:hRule="atLeast"/>
        </w:trPr>
        <w:tc>
          <w:tcPr>
            <w:tcW w:w="1260" w:type="dxa"/>
          </w:tcPr>
          <w:p>
            <w:pPr>
              <w:pStyle w:val="TableParagraph"/>
              <w:spacing w:before="36"/>
              <w:ind w:left="8"/>
              <w:jc w:val="center"/>
              <w:rPr>
                <w:rFonts w:ascii="Times New Roman"/>
                <w:sz w:val="21"/>
              </w:rPr>
            </w:pPr>
            <w:r>
              <w:rPr>
                <w:rFonts w:ascii="Times New Roman"/>
                <w:w w:val="99"/>
                <w:sz w:val="21"/>
              </w:rPr>
              <w:t>0</w:t>
            </w:r>
          </w:p>
        </w:tc>
        <w:tc>
          <w:tcPr>
            <w:tcW w:w="6820" w:type="dxa"/>
          </w:tcPr>
          <w:p>
            <w:pPr>
              <w:pStyle w:val="TableParagraph"/>
              <w:spacing w:before="22"/>
              <w:rPr>
                <w:sz w:val="21"/>
              </w:rPr>
            </w:pPr>
            <w:r>
              <w:rPr>
                <w:sz w:val="21"/>
              </w:rPr>
              <w:t>白卷、内容太少无法评判或所写内容与所提供内容无关。</w:t>
            </w:r>
          </w:p>
        </w:tc>
      </w:tr>
    </w:tbl>
    <w:p>
      <w:pPr>
        <w:pStyle w:val="BodyText"/>
        <w:spacing w:before="4"/>
        <w:ind w:left="0"/>
        <w:rPr>
          <w:rFonts w:ascii="宋体"/>
          <w:sz w:val="27"/>
        </w:rPr>
      </w:pPr>
    </w:p>
    <w:p>
      <w:pPr>
        <w:spacing w:before="0"/>
        <w:ind w:left="152" w:right="0" w:firstLine="0"/>
        <w:jc w:val="both"/>
        <w:rPr>
          <w:i/>
          <w:sz w:val="21"/>
        </w:rPr>
      </w:pPr>
      <w:r>
        <w:rPr>
          <w:i/>
          <w:sz w:val="21"/>
        </w:rPr>
        <w:t>One possible version:</w:t>
      </w:r>
    </w:p>
    <w:p>
      <w:pPr>
        <w:pStyle w:val="BodyText"/>
        <w:spacing w:line="312" w:lineRule="auto"/>
        <w:ind w:right="118" w:firstLine="420"/>
        <w:jc w:val="both"/>
      </w:pPr>
      <w:r>
        <w:rPr>
          <w:i/>
        </w:rPr>
        <w:t>“Oh no,” I thought, “Where’s Christopher?” </w:t>
      </w:r>
      <w:r>
        <w:rPr/>
        <w:t>Scared, I was frozen to the spot, overcome with the need to see my </w:t>
      </w:r>
      <w:r>
        <w:rPr>
          <w:u w:val="single"/>
        </w:rPr>
        <w:t>brother</w:t>
      </w:r>
      <w:r>
        <w:rPr/>
        <w:t>, to hug and make certain he was all right. My stomach twisted and turned inside. I ran up and down the aisles through the </w:t>
      </w:r>
      <w:r>
        <w:rPr>
          <w:u w:val="single"/>
        </w:rPr>
        <w:t>darkness</w:t>
      </w:r>
      <w:r>
        <w:rPr/>
        <w:t>, panic filling my small chest and making it difficult to</w:t>
      </w:r>
    </w:p>
    <w:p>
      <w:pPr>
        <w:spacing w:after="0" w:line="312" w:lineRule="auto"/>
        <w:jc w:val="both"/>
        <w:sectPr>
          <w:pgSz w:w="11170" w:h="15480"/>
          <w:pgMar w:header="0" w:footer="1147" w:top="1080" w:bottom="1340" w:left="980" w:right="980"/>
        </w:sectPr>
      </w:pPr>
    </w:p>
    <w:p>
      <w:pPr>
        <w:pStyle w:val="BodyText"/>
        <w:spacing w:line="312" w:lineRule="auto"/>
        <w:ind w:right="114"/>
        <w:jc w:val="both"/>
      </w:pPr>
      <w:r>
        <w:rPr/>
        <w:t>breathe. I knocked into displays of candy and tripped over </w:t>
      </w:r>
      <w:r>
        <w:rPr>
          <w:u w:val="single"/>
        </w:rPr>
        <w:t>toys</w:t>
      </w:r>
      <w:r>
        <w:rPr/>
        <w:t>, all the while frantically calling my brother’s name. Anxious as I was, I could barely see his figure. Tears of frustration and fear trickled  down my face, but I </w:t>
      </w:r>
      <w:r>
        <w:rPr>
          <w:u w:val="single"/>
        </w:rPr>
        <w:t>continued</w:t>
      </w:r>
      <w:r>
        <w:rPr/>
        <w:t> to</w:t>
      </w:r>
      <w:r>
        <w:rPr>
          <w:spacing w:val="-2"/>
        </w:rPr>
        <w:t> </w:t>
      </w:r>
      <w:r>
        <w:rPr/>
        <w:t>run.</w:t>
      </w:r>
    </w:p>
    <w:p>
      <w:pPr>
        <w:spacing w:line="259" w:lineRule="exact" w:before="0"/>
        <w:ind w:left="572" w:right="0" w:firstLine="0"/>
        <w:jc w:val="both"/>
        <w:rPr>
          <w:sz w:val="21"/>
        </w:rPr>
      </w:pPr>
      <w:r>
        <w:rPr>
          <w:i/>
          <w:sz w:val="21"/>
        </w:rPr>
        <w:t>“Christine, I’m here.” </w:t>
      </w:r>
      <w:r>
        <w:rPr>
          <w:sz w:val="21"/>
        </w:rPr>
        <w:t>Excitement took my breath away </w:t>
      </w:r>
      <w:r>
        <w:rPr>
          <w:sz w:val="24"/>
        </w:rPr>
        <w:t>— </w:t>
      </w:r>
      <w:r>
        <w:rPr>
          <w:sz w:val="21"/>
        </w:rPr>
        <w:t>there in the dark </w:t>
      </w:r>
      <w:r>
        <w:rPr>
          <w:sz w:val="21"/>
          <w:u w:val="single"/>
        </w:rPr>
        <w:t>Lego</w:t>
      </w:r>
      <w:r>
        <w:rPr>
          <w:sz w:val="21"/>
        </w:rPr>
        <w:t> aisle I found</w:t>
      </w:r>
    </w:p>
    <w:p>
      <w:pPr>
        <w:pStyle w:val="BodyText"/>
        <w:spacing w:line="312" w:lineRule="auto" w:before="55"/>
        <w:ind w:right="119"/>
        <w:jc w:val="both"/>
      </w:pPr>
      <w:r>
        <w:rPr/>
        <w:t>Christopher. He was standing alone, perfectly still, clutching tightly to the </w:t>
      </w:r>
      <w:r>
        <w:rPr>
          <w:u w:val="single"/>
        </w:rPr>
        <w:t>pirate ship</w:t>
      </w:r>
      <w:r>
        <w:rPr/>
        <w:t> set. I began to cry out from relief, throwing my arms around him and hugged him tightly. He hugged me back, saying,“I knew if I waited here, Christine, you would be able to find me.” Then, I took his hand in mine and we went to find our </w:t>
      </w:r>
      <w:r>
        <w:rPr>
          <w:u w:val="single"/>
        </w:rPr>
        <w:t>mother</w:t>
      </w:r>
      <w:r>
        <w:rPr/>
        <w:t>, who must be desperately searching the store for us.</w:t>
      </w:r>
    </w:p>
    <w:p>
      <w:pPr>
        <w:pStyle w:val="BodyText"/>
        <w:spacing w:before="3"/>
        <w:ind w:left="0"/>
        <w:rPr>
          <w:sz w:val="20"/>
        </w:rPr>
      </w:pPr>
    </w:p>
    <w:p>
      <w:pPr>
        <w:pStyle w:val="Heading2"/>
        <w:spacing w:before="90"/>
        <w:ind w:left="332"/>
        <w:jc w:val="center"/>
      </w:pPr>
      <w:r>
        <w:rPr/>
        <w:t>Tape scripts for Listening Test</w:t>
      </w:r>
    </w:p>
    <w:p>
      <w:pPr>
        <w:spacing w:before="49"/>
        <w:ind w:left="125" w:right="8479" w:firstLine="0"/>
        <w:jc w:val="center"/>
        <w:rPr>
          <w:b/>
          <w:sz w:val="21"/>
        </w:rPr>
      </w:pPr>
      <w:r>
        <w:rPr>
          <w:b/>
          <w:sz w:val="21"/>
        </w:rPr>
        <w:t>Text 1</w:t>
      </w:r>
    </w:p>
    <w:p>
      <w:pPr>
        <w:pStyle w:val="BodyText"/>
        <w:spacing w:line="312" w:lineRule="auto"/>
        <w:ind w:right="3526"/>
      </w:pPr>
      <w:r>
        <w:rPr/>
        <w:t>W: You said you’re going to take a vacation at the end of June. M: Yes. I’m planning to go to Hawaii for a week.</w:t>
      </w:r>
    </w:p>
    <w:p>
      <w:pPr>
        <w:pStyle w:val="BodyText"/>
        <w:spacing w:before="1"/>
      </w:pPr>
      <w:r>
        <w:rPr/>
        <w:t>W: Well, I can’t have a break until the end of August.</w:t>
      </w:r>
    </w:p>
    <w:p>
      <w:pPr>
        <w:pStyle w:val="Heading2"/>
        <w:spacing w:before="73"/>
      </w:pPr>
      <w:r>
        <w:rPr/>
        <w:t>Text 2</w:t>
      </w:r>
    </w:p>
    <w:p>
      <w:pPr>
        <w:pStyle w:val="BodyText"/>
        <w:spacing w:before="70"/>
      </w:pPr>
      <w:r>
        <w:rPr/>
        <w:t>W: Alvin, are you coming to the party with us?</w:t>
      </w:r>
    </w:p>
    <w:p>
      <w:pPr>
        <w:pStyle w:val="BodyText"/>
      </w:pPr>
      <w:r>
        <w:rPr/>
        <w:t>M: I wish I could, but something unexpected has come up.</w:t>
      </w:r>
    </w:p>
    <w:p>
      <w:pPr>
        <w:pStyle w:val="BodyText"/>
      </w:pPr>
      <w:r>
        <w:rPr/>
        <w:t>W: No wonder you look so concerned. I hope it’s nothing serious.</w:t>
      </w:r>
    </w:p>
    <w:p>
      <w:pPr>
        <w:pStyle w:val="Heading2"/>
        <w:spacing w:before="73"/>
      </w:pPr>
      <w:r>
        <w:rPr/>
        <w:t>Text 3</w:t>
      </w:r>
    </w:p>
    <w:p>
      <w:pPr>
        <w:pStyle w:val="BodyText"/>
      </w:pPr>
      <w:r>
        <w:rPr/>
        <w:t>W: Did you like photography when you were a child?</w:t>
      </w:r>
    </w:p>
    <w:p>
      <w:pPr>
        <w:pStyle w:val="BodyText"/>
      </w:pPr>
      <w:r>
        <w:rPr/>
        <w:t>M: Yes. I have been interested in it since the age of nine. For me, a holiday is always about exploration</w:t>
      </w:r>
    </w:p>
    <w:p>
      <w:pPr>
        <w:pStyle w:val="BodyText"/>
        <w:spacing w:before="71"/>
      </w:pPr>
      <w:r>
        <w:rPr/>
        <w:t>— about finding beauty and the unknown and taking photos of them.</w:t>
      </w:r>
    </w:p>
    <w:p>
      <w:pPr>
        <w:pStyle w:val="Heading2"/>
        <w:spacing w:before="72"/>
      </w:pPr>
      <w:r>
        <w:rPr/>
        <w:t>Text 4</w:t>
      </w:r>
    </w:p>
    <w:p>
      <w:pPr>
        <w:pStyle w:val="BodyText"/>
        <w:spacing w:line="312" w:lineRule="auto"/>
        <w:ind w:right="68"/>
      </w:pPr>
      <w:r>
        <w:rPr/>
        <w:t>W: British food seems to have such a bad reputation. I often hear foreigners say that British food is tasteless and boring.</w:t>
      </w:r>
    </w:p>
    <w:p>
      <w:pPr>
        <w:pStyle w:val="BodyText"/>
        <w:spacing w:before="1"/>
      </w:pPr>
      <w:r>
        <w:rPr/>
        <w:t>M: Not at all. Our tradition of slow cooking roast is second to none. And it’s also very healthy.</w:t>
      </w:r>
    </w:p>
    <w:p>
      <w:pPr>
        <w:pStyle w:val="Heading2"/>
        <w:spacing w:before="73"/>
      </w:pPr>
      <w:r>
        <w:rPr/>
        <w:t>Text 5</w:t>
      </w:r>
    </w:p>
    <w:p>
      <w:pPr>
        <w:pStyle w:val="BodyText"/>
        <w:spacing w:before="71"/>
      </w:pPr>
      <w:r>
        <w:rPr/>
        <w:t>W: Hey! You overslept again.</w:t>
      </w:r>
    </w:p>
    <w:p>
      <w:pPr>
        <w:pStyle w:val="BodyText"/>
        <w:spacing w:line="312" w:lineRule="auto"/>
        <w:ind w:right="68"/>
      </w:pPr>
      <w:r>
        <w:rPr/>
        <w:t>M: Is it morning already? I stayed up really late trying to get a paper written yesterday evening. It’s due this afternoon.</w:t>
      </w:r>
    </w:p>
    <w:p>
      <w:pPr>
        <w:pStyle w:val="Heading2"/>
        <w:spacing w:line="167" w:lineRule="exact"/>
      </w:pPr>
      <w:r>
        <w:rPr/>
        <w:t>Text 6</w:t>
      </w:r>
    </w:p>
    <w:p>
      <w:pPr>
        <w:spacing w:line="187" w:lineRule="exact" w:before="0"/>
        <w:ind w:left="778" w:right="0" w:firstLine="0"/>
        <w:jc w:val="left"/>
        <w:rPr>
          <w:rFonts w:ascii="Courier New"/>
          <w:sz w:val="20"/>
        </w:rPr>
      </w:pPr>
      <w:r>
        <w:rPr>
          <w:rFonts w:ascii="Courier New"/>
          <w:color w:val="333333"/>
          <w:sz w:val="20"/>
        </w:rPr>
        <w:t>QQ2754808740</w:t>
      </w:r>
    </w:p>
    <w:p>
      <w:pPr>
        <w:pStyle w:val="BodyText"/>
        <w:spacing w:line="202" w:lineRule="exact" w:before="0"/>
      </w:pPr>
      <w:r>
        <w:rPr/>
        <w:t>M: what are you going to do after you leave school?</w:t>
      </w:r>
    </w:p>
    <w:p>
      <w:pPr>
        <w:pStyle w:val="BodyText"/>
      </w:pPr>
      <w:r>
        <w:rPr/>
        <w:t>W: I plan to go to university but first I want to take a year off to get some work experience abroad.</w:t>
      </w:r>
    </w:p>
    <w:p>
      <w:pPr>
        <w:pStyle w:val="BodyText"/>
        <w:spacing w:line="312" w:lineRule="auto" w:before="70"/>
      </w:pPr>
      <w:r>
        <w:rPr/>
        <w:t>M: Great! A trip abroad can help you learn more about the world and introduce you to new people and experiences. But it will cost a fortune to go abroad.</w:t>
      </w:r>
    </w:p>
    <w:p>
      <w:pPr>
        <w:pStyle w:val="BodyText"/>
        <w:spacing w:line="312" w:lineRule="auto" w:before="1"/>
        <w:ind w:right="68"/>
      </w:pPr>
      <w:r>
        <w:rPr/>
        <w:t>W: So at the moment I’m working at a local supermarket and I’m going to save all my money. Then I’d like to travel to somewhere like Australia if I can afford it.</w:t>
      </w:r>
    </w:p>
    <w:p>
      <w:pPr>
        <w:pStyle w:val="Heading2"/>
      </w:pPr>
      <w:r>
        <w:rPr/>
        <w:t>Text 7</w:t>
      </w:r>
    </w:p>
    <w:p>
      <w:pPr>
        <w:pStyle w:val="BodyText"/>
        <w:spacing w:line="309" w:lineRule="auto"/>
        <w:ind w:right="860"/>
      </w:pPr>
      <w:r>
        <w:rPr/>
        <w:t>W: I’d like to send this package to my uncle in Sydney. How much will it cost to send it there? M: Well, if you ship it by standard delivery, it takes six days and it will cost $12.</w:t>
      </w:r>
    </w:p>
    <w:p>
      <w:pPr>
        <w:pStyle w:val="BodyText"/>
        <w:spacing w:before="3"/>
      </w:pPr>
      <w:r>
        <w:rPr/>
        <w:t>W: Well, is there another way? My uncle’s birthday is just in five days. I’d like him to receive it by then.</w:t>
      </w:r>
    </w:p>
    <w:p>
      <w:pPr>
        <w:spacing w:after="0"/>
        <w:sectPr>
          <w:pgSz w:w="11170" w:h="15480"/>
          <w:pgMar w:header="0" w:footer="1147" w:top="1080" w:bottom="1380" w:left="980" w:right="980"/>
        </w:sectPr>
      </w:pPr>
    </w:p>
    <w:p>
      <w:pPr>
        <w:pStyle w:val="BodyText"/>
      </w:pPr>
      <w:r>
        <w:rPr/>
        <w:t>The cost doesn’t matter.</w:t>
      </w:r>
    </w:p>
    <w:p>
      <w:pPr>
        <w:pStyle w:val="BodyText"/>
        <w:spacing w:line="309" w:lineRule="auto"/>
        <w:ind w:right="68"/>
      </w:pPr>
      <w:r>
        <w:rPr/>
        <w:t>M: We have an express overseas delivery. It costs twice more than the standard, but we guarantee deliver in two days.</w:t>
      </w:r>
    </w:p>
    <w:p>
      <w:pPr>
        <w:pStyle w:val="BodyText"/>
        <w:spacing w:before="4"/>
      </w:pPr>
      <w:r>
        <w:rPr/>
        <w:t>W: OK. Then ship it by express overseas delivery.</w:t>
      </w:r>
    </w:p>
    <w:p>
      <w:pPr>
        <w:pStyle w:val="Heading2"/>
        <w:spacing w:before="72"/>
      </w:pPr>
      <w:r>
        <w:rPr/>
        <w:t>Text 8</w:t>
      </w:r>
    </w:p>
    <w:p>
      <w:pPr>
        <w:pStyle w:val="BodyText"/>
      </w:pPr>
      <w:r>
        <w:rPr/>
        <w:t>M: Do you have any questions for me?</w:t>
      </w:r>
    </w:p>
    <w:p>
      <w:pPr>
        <w:pStyle w:val="BodyText"/>
        <w:spacing w:line="312" w:lineRule="auto"/>
      </w:pPr>
      <w:r>
        <w:rPr/>
        <w:t>W: Yes. I’ve applied for the post of sales assistant here, but I really care about if there are chances of promotion in the company.</w:t>
      </w:r>
    </w:p>
    <w:p>
      <w:pPr>
        <w:pStyle w:val="BodyText"/>
        <w:spacing w:line="312" w:lineRule="auto" w:before="0"/>
        <w:ind w:right="354"/>
      </w:pPr>
      <w:r>
        <w:rPr/>
        <w:t>M: Yes, we’re growing all the time and if you are prepared to move, there are jobs at other branches. W: Great. And in the job description, can you tell me something about your working hours?</w:t>
      </w:r>
    </w:p>
    <w:p>
      <w:pPr>
        <w:pStyle w:val="BodyText"/>
        <w:spacing w:line="312" w:lineRule="auto" w:before="0"/>
        <w:ind w:right="118"/>
        <w:jc w:val="both"/>
      </w:pPr>
      <w:r>
        <w:rPr/>
        <w:t>M: Sure. Because we open our bookshops in the evenings as well as during the day, we ask staff when they prefer to work. Look at this timetable. It says here…We have a member whose name is Julia… she works three hours in the morning and then two hours in the evening.</w:t>
      </w:r>
    </w:p>
    <w:p>
      <w:pPr>
        <w:pStyle w:val="Heading2"/>
        <w:jc w:val="both"/>
      </w:pPr>
      <w:r>
        <w:rPr/>
        <w:t>Text 9</w:t>
      </w:r>
    </w:p>
    <w:p>
      <w:pPr>
        <w:pStyle w:val="BodyText"/>
        <w:spacing w:before="71"/>
        <w:jc w:val="both"/>
      </w:pPr>
      <w:r>
        <w:rPr/>
        <w:t>W: Do a lot of people do mountain running?</w:t>
      </w:r>
    </w:p>
    <w:p>
      <w:pPr>
        <w:pStyle w:val="BodyText"/>
        <w:spacing w:line="312" w:lineRule="auto"/>
        <w:ind w:right="120"/>
        <w:jc w:val="both"/>
      </w:pPr>
      <w:r>
        <w:rPr/>
        <w:t>M: Yes. The runs take place in the countryside — the areas like the Lake District and the Highland of Scotland are very popular. But this doesn’t stop people from the city taking part. For example, I drive to my club from my city apartment.</w:t>
      </w:r>
    </w:p>
    <w:p>
      <w:pPr>
        <w:pStyle w:val="BodyText"/>
        <w:spacing w:before="1"/>
        <w:jc w:val="both"/>
      </w:pPr>
      <w:r>
        <w:rPr/>
        <w:t>W: Can you tell me the history of mountain running?</w:t>
      </w:r>
    </w:p>
    <w:p>
      <w:pPr>
        <w:pStyle w:val="BodyText"/>
        <w:spacing w:line="312" w:lineRule="auto"/>
        <w:ind w:right="116"/>
        <w:jc w:val="both"/>
      </w:pPr>
      <w:r>
        <w:rPr/>
        <w:t>M: Well, there are records of people doing this going back nearly a thousand years. It was always been connected with country fairs and festivals. Over time it became official and nowadays a run is operated usually on its own.</w:t>
      </w:r>
    </w:p>
    <w:p>
      <w:pPr>
        <w:pStyle w:val="BodyText"/>
        <w:spacing w:line="241" w:lineRule="exact" w:before="0"/>
        <w:jc w:val="both"/>
      </w:pPr>
      <w:r>
        <w:rPr/>
        <w:t>W: Hmm. What are the tougher courses like?</w:t>
      </w:r>
    </w:p>
    <w:p>
      <w:pPr>
        <w:pStyle w:val="BodyText"/>
        <w:spacing w:line="312" w:lineRule="auto"/>
        <w:ind w:right="119"/>
        <w:jc w:val="both"/>
      </w:pPr>
      <w:r>
        <w:rPr/>
        <w:t>M: There’s a race called the Dragon’s Back, which takes place over five days and over a distance of 200 miles. But before you sign up for it, I should point out that only people with lots of experience are allowed to</w:t>
      </w:r>
      <w:r>
        <w:rPr>
          <w:spacing w:val="1"/>
        </w:rPr>
        <w:t> </w:t>
      </w:r>
      <w:r>
        <w:rPr/>
        <w:t>enter.</w:t>
      </w:r>
    </w:p>
    <w:p>
      <w:pPr>
        <w:pStyle w:val="BodyText"/>
        <w:spacing w:line="241" w:lineRule="exact" w:before="0"/>
        <w:jc w:val="both"/>
      </w:pPr>
      <w:r>
        <w:rPr/>
        <w:t>W: How can you get started in the sport?</w:t>
      </w:r>
    </w:p>
    <w:p>
      <w:pPr>
        <w:pStyle w:val="BodyText"/>
        <w:spacing w:line="312" w:lineRule="auto"/>
        <w:ind w:right="119"/>
        <w:jc w:val="both"/>
      </w:pPr>
      <w:r>
        <w:rPr/>
        <w:t>M: Well, you start with something easy and work your way up to more challenging runs. If you want to enter races, you’ll find they’re graded in terms of distance and height. But just as people who do road running won’t necessarily run a marathon, you don’t have to enter mountain running races.</w:t>
      </w:r>
    </w:p>
    <w:p>
      <w:pPr>
        <w:pStyle w:val="Heading2"/>
        <w:jc w:val="both"/>
      </w:pPr>
      <w:r>
        <w:rPr/>
        <w:t>Text 10</w:t>
      </w:r>
    </w:p>
    <w:p>
      <w:pPr>
        <w:pStyle w:val="BodyText"/>
        <w:spacing w:line="312" w:lineRule="auto"/>
        <w:ind w:right="116" w:firstLine="420"/>
        <w:jc w:val="both"/>
      </w:pPr>
      <w:r>
        <w:rPr/>
        <w:t>I’ve always wanted to go to New Zealand. So, when I saw an advertisement asking for people to work in a forest near Auckland, I applied. I was accepted and flew out to New Zealand in January. Eventually, there’s going to be a really big tourist center where we were in the forest. I thought I’d be staying in a wooden cottage, but in fact I was staying in a tent, which I shared with four other boys. It  was summer, so I was a bit disappointed that the weather was rather wet and windy. The only thing I  liked was the professional cook who made us great food. That’s important when you’re working outside all</w:t>
      </w:r>
      <w:r>
        <w:rPr>
          <w:spacing w:val="1"/>
        </w:rPr>
        <w:t> </w:t>
      </w:r>
      <w:r>
        <w:rPr>
          <w:spacing w:val="-3"/>
        </w:rPr>
        <w:t>day.</w:t>
      </w:r>
    </w:p>
    <w:p>
      <w:pPr>
        <w:pStyle w:val="BodyText"/>
        <w:spacing w:line="312" w:lineRule="auto" w:before="0"/>
        <w:ind w:right="113" w:firstLine="420"/>
        <w:jc w:val="both"/>
      </w:pPr>
      <w:r>
        <w:rPr/>
        <w:t>Our main job was creating a path in the forest. They’ll need it when the tourist center opens to groups. I enjoyed getting the information to make a map of the forest area. That was a good experience for</w:t>
      </w:r>
      <w:r>
        <w:rPr>
          <w:spacing w:val="19"/>
        </w:rPr>
        <w:t> </w:t>
      </w:r>
      <w:r>
        <w:rPr/>
        <w:t>me.</w:t>
      </w:r>
      <w:r>
        <w:rPr>
          <w:spacing w:val="18"/>
        </w:rPr>
        <w:t> </w:t>
      </w:r>
      <w:r>
        <w:rPr/>
        <w:t>I’ll</w:t>
      </w:r>
      <w:r>
        <w:rPr>
          <w:spacing w:val="17"/>
        </w:rPr>
        <w:t> </w:t>
      </w:r>
      <w:r>
        <w:rPr/>
        <w:t>always</w:t>
      </w:r>
      <w:r>
        <w:rPr>
          <w:spacing w:val="22"/>
        </w:rPr>
        <w:t> </w:t>
      </w:r>
      <w:r>
        <w:rPr/>
        <w:t>remember</w:t>
      </w:r>
      <w:r>
        <w:rPr>
          <w:spacing w:val="17"/>
        </w:rPr>
        <w:t> </w:t>
      </w:r>
      <w:r>
        <w:rPr/>
        <w:t>how</w:t>
      </w:r>
      <w:r>
        <w:rPr>
          <w:spacing w:val="17"/>
        </w:rPr>
        <w:t> </w:t>
      </w:r>
      <w:r>
        <w:rPr/>
        <w:t>quiet</w:t>
      </w:r>
      <w:r>
        <w:rPr>
          <w:spacing w:val="19"/>
        </w:rPr>
        <w:t> </w:t>
      </w:r>
      <w:r>
        <w:rPr/>
        <w:t>the</w:t>
      </w:r>
      <w:r>
        <w:rPr>
          <w:spacing w:val="18"/>
        </w:rPr>
        <w:t> </w:t>
      </w:r>
      <w:r>
        <w:rPr/>
        <w:t>forest</w:t>
      </w:r>
      <w:r>
        <w:rPr>
          <w:spacing w:val="17"/>
        </w:rPr>
        <w:t> </w:t>
      </w:r>
      <w:r>
        <w:rPr/>
        <w:t>was</w:t>
      </w:r>
      <w:r>
        <w:rPr>
          <w:spacing w:val="17"/>
        </w:rPr>
        <w:t> </w:t>
      </w:r>
      <w:r>
        <w:rPr/>
        <w:t>early</w:t>
      </w:r>
      <w:r>
        <w:rPr>
          <w:spacing w:val="18"/>
        </w:rPr>
        <w:t> </w:t>
      </w:r>
      <w:r>
        <w:rPr/>
        <w:t>in</w:t>
      </w:r>
      <w:r>
        <w:rPr>
          <w:spacing w:val="19"/>
        </w:rPr>
        <w:t> </w:t>
      </w:r>
      <w:r>
        <w:rPr/>
        <w:t>the</w:t>
      </w:r>
      <w:r>
        <w:rPr>
          <w:spacing w:val="18"/>
        </w:rPr>
        <w:t> </w:t>
      </w:r>
      <w:r>
        <w:rPr/>
        <w:t>morning.</w:t>
      </w:r>
      <w:r>
        <w:rPr>
          <w:spacing w:val="15"/>
        </w:rPr>
        <w:t> </w:t>
      </w:r>
      <w:r>
        <w:rPr/>
        <w:t>The</w:t>
      </w:r>
      <w:r>
        <w:rPr>
          <w:spacing w:val="15"/>
        </w:rPr>
        <w:t> </w:t>
      </w:r>
      <w:r>
        <w:rPr/>
        <w:t>birds</w:t>
      </w:r>
      <w:r>
        <w:rPr>
          <w:spacing w:val="20"/>
        </w:rPr>
        <w:t> </w:t>
      </w:r>
      <w:r>
        <w:rPr/>
        <w:t>were</w:t>
      </w:r>
      <w:r>
        <w:rPr>
          <w:spacing w:val="18"/>
        </w:rPr>
        <w:t> </w:t>
      </w:r>
      <w:r>
        <w:rPr/>
        <w:t>singing</w:t>
      </w:r>
      <w:r>
        <w:rPr>
          <w:spacing w:val="18"/>
        </w:rPr>
        <w:t> </w:t>
      </w:r>
      <w:r>
        <w:rPr/>
        <w:t>as</w:t>
      </w:r>
    </w:p>
    <w:sectPr>
      <w:pgSz w:w="11170" w:h="15480"/>
      <w:pgMar w:header="0" w:footer="1147" w:top="1080" w:bottom="1380" w:left="9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黑体">
    <w:altName w:val="黑体"/>
    <w:charset w:val="86"/>
    <w:family w:val="modern"/>
    <w:pitch w:val="fixed"/>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19"/>
      </w:rPr>
    </w:pPr>
    <w:r>
      <w:rPr/>
      <w:pict>
        <v:shapetype id="_x0000_t202" o:spt="202" coordsize="21600,21600" path="m,l,21600r21600,l21600,xe">
          <v:stroke joinstyle="miter"/>
          <v:path gradientshapeok="t" o:connecttype="rect"/>
        </v:shapetype>
        <v:shape style="position:absolute;margin-left:273.959015pt;margin-top:702.869934pt;width:10.5pt;height:12pt;mso-position-horizontal-relative:page;mso-position-vertical-relative:page;z-index:-252011520" type="#_x0000_t202" filled="false" stroked="false">
          <v:textbox inset="0,0,0,0">
            <w:txbxContent>
              <w:p>
                <w:pPr>
                  <w:spacing w:before="12"/>
                  <w:ind w:left="60" w:right="0" w:firstLine="0"/>
                  <w:jc w:val="left"/>
                  <w:rPr>
                    <w:sz w:val="18"/>
                  </w:rPr>
                </w:pPr>
                <w:r>
                  <w:rPr/>
                  <w:fldChar w:fldCharType="begin"/>
                </w:r>
                <w:r>
                  <w:rPr>
                    <w:sz w:val="18"/>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986" w:hanging="525"/>
        <w:jc w:val="left"/>
      </w:pPr>
      <w:rPr>
        <w:rFonts w:hint="default" w:ascii="宋体" w:hAnsi="宋体" w:eastAsia="宋体" w:cs="宋体"/>
        <w:spacing w:val="-2"/>
        <w:w w:val="99"/>
        <w:sz w:val="19"/>
        <w:szCs w:val="19"/>
        <w:lang w:val="zh-CN" w:eastAsia="zh-CN" w:bidi="zh-CN"/>
      </w:rPr>
    </w:lvl>
    <w:lvl w:ilvl="1">
      <w:start w:val="0"/>
      <w:numFmt w:val="bullet"/>
      <w:lvlText w:val="•"/>
      <w:lvlJc w:val="left"/>
      <w:pPr>
        <w:ind w:left="1802" w:hanging="525"/>
      </w:pPr>
      <w:rPr>
        <w:rFonts w:hint="default"/>
        <w:lang w:val="zh-CN" w:eastAsia="zh-CN" w:bidi="zh-CN"/>
      </w:rPr>
    </w:lvl>
    <w:lvl w:ilvl="2">
      <w:start w:val="0"/>
      <w:numFmt w:val="bullet"/>
      <w:lvlText w:val="•"/>
      <w:lvlJc w:val="left"/>
      <w:pPr>
        <w:ind w:left="2625" w:hanging="525"/>
      </w:pPr>
      <w:rPr>
        <w:rFonts w:hint="default"/>
        <w:lang w:val="zh-CN" w:eastAsia="zh-CN" w:bidi="zh-CN"/>
      </w:rPr>
    </w:lvl>
    <w:lvl w:ilvl="3">
      <w:start w:val="0"/>
      <w:numFmt w:val="bullet"/>
      <w:lvlText w:val="•"/>
      <w:lvlJc w:val="left"/>
      <w:pPr>
        <w:ind w:left="3448" w:hanging="525"/>
      </w:pPr>
      <w:rPr>
        <w:rFonts w:hint="default"/>
        <w:lang w:val="zh-CN" w:eastAsia="zh-CN" w:bidi="zh-CN"/>
      </w:rPr>
    </w:lvl>
    <w:lvl w:ilvl="4">
      <w:start w:val="0"/>
      <w:numFmt w:val="bullet"/>
      <w:lvlText w:val="•"/>
      <w:lvlJc w:val="left"/>
      <w:pPr>
        <w:ind w:left="4271" w:hanging="525"/>
      </w:pPr>
      <w:rPr>
        <w:rFonts w:hint="default"/>
        <w:lang w:val="zh-CN" w:eastAsia="zh-CN" w:bidi="zh-CN"/>
      </w:rPr>
    </w:lvl>
    <w:lvl w:ilvl="5">
      <w:start w:val="0"/>
      <w:numFmt w:val="bullet"/>
      <w:lvlText w:val="•"/>
      <w:lvlJc w:val="left"/>
      <w:pPr>
        <w:ind w:left="5094" w:hanging="525"/>
      </w:pPr>
      <w:rPr>
        <w:rFonts w:hint="default"/>
        <w:lang w:val="zh-CN" w:eastAsia="zh-CN" w:bidi="zh-CN"/>
      </w:rPr>
    </w:lvl>
    <w:lvl w:ilvl="6">
      <w:start w:val="0"/>
      <w:numFmt w:val="bullet"/>
      <w:lvlText w:val="•"/>
      <w:lvlJc w:val="left"/>
      <w:pPr>
        <w:ind w:left="5916" w:hanging="525"/>
      </w:pPr>
      <w:rPr>
        <w:rFonts w:hint="default"/>
        <w:lang w:val="zh-CN" w:eastAsia="zh-CN" w:bidi="zh-CN"/>
      </w:rPr>
    </w:lvl>
    <w:lvl w:ilvl="7">
      <w:start w:val="0"/>
      <w:numFmt w:val="bullet"/>
      <w:lvlText w:val="•"/>
      <w:lvlJc w:val="left"/>
      <w:pPr>
        <w:ind w:left="6739" w:hanging="525"/>
      </w:pPr>
      <w:rPr>
        <w:rFonts w:hint="default"/>
        <w:lang w:val="zh-CN" w:eastAsia="zh-CN" w:bidi="zh-CN"/>
      </w:rPr>
    </w:lvl>
    <w:lvl w:ilvl="8">
      <w:start w:val="0"/>
      <w:numFmt w:val="bullet"/>
      <w:lvlText w:val="•"/>
      <w:lvlJc w:val="left"/>
      <w:pPr>
        <w:ind w:left="7562" w:hanging="525"/>
      </w:pPr>
      <w:rPr>
        <w:rFonts w:hint="default"/>
        <w:lang w:val="zh-CN" w:eastAsia="zh-CN" w:bidi="zh-CN"/>
      </w:rPr>
    </w:lvl>
  </w:abstractNum>
  <w:abstractNum w:abstractNumId="1">
    <w:multiLevelType w:val="hybridMultilevel"/>
    <w:lvl w:ilvl="0">
      <w:start w:val="1"/>
      <w:numFmt w:val="decimal"/>
      <w:lvlText w:val="%1."/>
      <w:lvlJc w:val="left"/>
      <w:pPr>
        <w:ind w:left="827" w:hanging="262"/>
        <w:jc w:val="left"/>
      </w:pPr>
      <w:rPr>
        <w:rFonts w:hint="default" w:ascii="Times New Roman" w:hAnsi="Times New Roman" w:eastAsia="Times New Roman" w:cs="Times New Roman"/>
        <w:spacing w:val="0"/>
        <w:w w:val="99"/>
        <w:sz w:val="21"/>
        <w:szCs w:val="21"/>
        <w:lang w:val="zh-CN" w:eastAsia="zh-CN" w:bidi="zh-CN"/>
      </w:rPr>
    </w:lvl>
    <w:lvl w:ilvl="1">
      <w:start w:val="0"/>
      <w:numFmt w:val="bullet"/>
      <w:lvlText w:val="•"/>
      <w:lvlJc w:val="left"/>
      <w:pPr>
        <w:ind w:left="1171" w:hanging="262"/>
      </w:pPr>
      <w:rPr>
        <w:rFonts w:hint="default"/>
        <w:lang w:val="zh-CN" w:eastAsia="zh-CN" w:bidi="zh-CN"/>
      </w:rPr>
    </w:lvl>
    <w:lvl w:ilvl="2">
      <w:start w:val="0"/>
      <w:numFmt w:val="bullet"/>
      <w:lvlText w:val="•"/>
      <w:lvlJc w:val="left"/>
      <w:pPr>
        <w:ind w:left="1522" w:hanging="262"/>
      </w:pPr>
      <w:rPr>
        <w:rFonts w:hint="default"/>
        <w:lang w:val="zh-CN" w:eastAsia="zh-CN" w:bidi="zh-CN"/>
      </w:rPr>
    </w:lvl>
    <w:lvl w:ilvl="3">
      <w:start w:val="0"/>
      <w:numFmt w:val="bullet"/>
      <w:lvlText w:val="•"/>
      <w:lvlJc w:val="left"/>
      <w:pPr>
        <w:ind w:left="1873" w:hanging="262"/>
      </w:pPr>
      <w:rPr>
        <w:rFonts w:hint="default"/>
        <w:lang w:val="zh-CN" w:eastAsia="zh-CN" w:bidi="zh-CN"/>
      </w:rPr>
    </w:lvl>
    <w:lvl w:ilvl="4">
      <w:start w:val="0"/>
      <w:numFmt w:val="bullet"/>
      <w:lvlText w:val="•"/>
      <w:lvlJc w:val="left"/>
      <w:pPr>
        <w:ind w:left="2224" w:hanging="262"/>
      </w:pPr>
      <w:rPr>
        <w:rFonts w:hint="default"/>
        <w:lang w:val="zh-CN" w:eastAsia="zh-CN" w:bidi="zh-CN"/>
      </w:rPr>
    </w:lvl>
    <w:lvl w:ilvl="5">
      <w:start w:val="0"/>
      <w:numFmt w:val="bullet"/>
      <w:lvlText w:val="•"/>
      <w:lvlJc w:val="left"/>
      <w:pPr>
        <w:ind w:left="2575" w:hanging="262"/>
      </w:pPr>
      <w:rPr>
        <w:rFonts w:hint="default"/>
        <w:lang w:val="zh-CN" w:eastAsia="zh-CN" w:bidi="zh-CN"/>
      </w:rPr>
    </w:lvl>
    <w:lvl w:ilvl="6">
      <w:start w:val="0"/>
      <w:numFmt w:val="bullet"/>
      <w:lvlText w:val="•"/>
      <w:lvlJc w:val="left"/>
      <w:pPr>
        <w:ind w:left="2926" w:hanging="262"/>
      </w:pPr>
      <w:rPr>
        <w:rFonts w:hint="default"/>
        <w:lang w:val="zh-CN" w:eastAsia="zh-CN" w:bidi="zh-CN"/>
      </w:rPr>
    </w:lvl>
    <w:lvl w:ilvl="7">
      <w:start w:val="0"/>
      <w:numFmt w:val="bullet"/>
      <w:lvlText w:val="•"/>
      <w:lvlJc w:val="left"/>
      <w:pPr>
        <w:ind w:left="3277" w:hanging="262"/>
      </w:pPr>
      <w:rPr>
        <w:rFonts w:hint="default"/>
        <w:lang w:val="zh-CN" w:eastAsia="zh-CN" w:bidi="zh-CN"/>
      </w:rPr>
    </w:lvl>
    <w:lvl w:ilvl="8">
      <w:start w:val="0"/>
      <w:numFmt w:val="bullet"/>
      <w:lvlText w:val="•"/>
      <w:lvlJc w:val="left"/>
      <w:pPr>
        <w:ind w:left="3628" w:hanging="262"/>
      </w:pPr>
      <w:rPr>
        <w:rFonts w:hint="default"/>
        <w:lang w:val="zh-CN" w:eastAsia="zh-CN" w:bidi="zh-CN"/>
      </w:rPr>
    </w:lvl>
  </w:abstractNum>
  <w:abstractNum w:abstractNumId="0">
    <w:multiLevelType w:val="hybridMultilevel"/>
    <w:lvl w:ilvl="0">
      <w:start w:val="36"/>
      <w:numFmt w:val="decimal"/>
      <w:lvlText w:val="%1"/>
      <w:lvlJc w:val="left"/>
      <w:pPr>
        <w:ind w:left="695" w:hanging="543"/>
        <w:jc w:val="left"/>
      </w:pPr>
      <w:rPr>
        <w:rFonts w:hint="default"/>
        <w:lang w:val="zh-CN" w:eastAsia="zh-CN" w:bidi="zh-CN"/>
      </w:rPr>
    </w:lvl>
    <w:lvl w:ilvl="1">
      <w:start w:val="40"/>
      <w:numFmt w:val="decimal"/>
      <w:lvlText w:val="%1-%2"/>
      <w:lvlJc w:val="left"/>
      <w:pPr>
        <w:ind w:left="695" w:hanging="543"/>
        <w:jc w:val="left"/>
      </w:pPr>
      <w:rPr>
        <w:rFonts w:hint="default" w:ascii="Times New Roman" w:hAnsi="Times New Roman" w:eastAsia="Times New Roman" w:cs="Times New Roman"/>
        <w:spacing w:val="-3"/>
        <w:w w:val="99"/>
        <w:sz w:val="21"/>
        <w:szCs w:val="21"/>
        <w:lang w:val="zh-CN" w:eastAsia="zh-CN" w:bidi="zh-CN"/>
      </w:rPr>
    </w:lvl>
    <w:lvl w:ilvl="2">
      <w:start w:val="1"/>
      <w:numFmt w:val="decimal"/>
      <w:lvlText w:val="%3."/>
      <w:lvlJc w:val="left"/>
      <w:pPr>
        <w:ind w:left="827" w:hanging="262"/>
        <w:jc w:val="left"/>
      </w:pPr>
      <w:rPr>
        <w:rFonts w:hint="default" w:ascii="Times New Roman" w:hAnsi="Times New Roman" w:eastAsia="Times New Roman" w:cs="Times New Roman"/>
        <w:spacing w:val="0"/>
        <w:w w:val="99"/>
        <w:sz w:val="21"/>
        <w:szCs w:val="21"/>
        <w:lang w:val="zh-CN" w:eastAsia="zh-CN" w:bidi="zh-CN"/>
      </w:rPr>
    </w:lvl>
    <w:lvl w:ilvl="3">
      <w:start w:val="0"/>
      <w:numFmt w:val="bullet"/>
      <w:lvlText w:val="•"/>
      <w:lvlJc w:val="left"/>
      <w:pPr>
        <w:ind w:left="2684" w:hanging="262"/>
      </w:pPr>
      <w:rPr>
        <w:rFonts w:hint="default"/>
        <w:lang w:val="zh-CN" w:eastAsia="zh-CN" w:bidi="zh-CN"/>
      </w:rPr>
    </w:lvl>
    <w:lvl w:ilvl="4">
      <w:start w:val="0"/>
      <w:numFmt w:val="bullet"/>
      <w:lvlText w:val="•"/>
      <w:lvlJc w:val="left"/>
      <w:pPr>
        <w:ind w:left="3616" w:hanging="262"/>
      </w:pPr>
      <w:rPr>
        <w:rFonts w:hint="default"/>
        <w:lang w:val="zh-CN" w:eastAsia="zh-CN" w:bidi="zh-CN"/>
      </w:rPr>
    </w:lvl>
    <w:lvl w:ilvl="5">
      <w:start w:val="0"/>
      <w:numFmt w:val="bullet"/>
      <w:lvlText w:val="•"/>
      <w:lvlJc w:val="left"/>
      <w:pPr>
        <w:ind w:left="4548" w:hanging="262"/>
      </w:pPr>
      <w:rPr>
        <w:rFonts w:hint="default"/>
        <w:lang w:val="zh-CN" w:eastAsia="zh-CN" w:bidi="zh-CN"/>
      </w:rPr>
    </w:lvl>
    <w:lvl w:ilvl="6">
      <w:start w:val="0"/>
      <w:numFmt w:val="bullet"/>
      <w:lvlText w:val="•"/>
      <w:lvlJc w:val="left"/>
      <w:pPr>
        <w:ind w:left="5480" w:hanging="262"/>
      </w:pPr>
      <w:rPr>
        <w:rFonts w:hint="default"/>
        <w:lang w:val="zh-CN" w:eastAsia="zh-CN" w:bidi="zh-CN"/>
      </w:rPr>
    </w:lvl>
    <w:lvl w:ilvl="7">
      <w:start w:val="0"/>
      <w:numFmt w:val="bullet"/>
      <w:lvlText w:val="•"/>
      <w:lvlJc w:val="left"/>
      <w:pPr>
        <w:ind w:left="6412" w:hanging="262"/>
      </w:pPr>
      <w:rPr>
        <w:rFonts w:hint="default"/>
        <w:lang w:val="zh-CN" w:eastAsia="zh-CN" w:bidi="zh-CN"/>
      </w:rPr>
    </w:lvl>
    <w:lvl w:ilvl="8">
      <w:start w:val="0"/>
      <w:numFmt w:val="bullet"/>
      <w:lvlText w:val="•"/>
      <w:lvlJc w:val="left"/>
      <w:pPr>
        <w:ind w:left="7344" w:hanging="262"/>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zh-CN" w:eastAsia="zh-CN" w:bidi="zh-CN"/>
    </w:rPr>
  </w:style>
  <w:style w:styleId="BodyText" w:type="paragraph">
    <w:name w:val="Body Text"/>
    <w:basedOn w:val="Normal"/>
    <w:uiPriority w:val="1"/>
    <w:qFormat/>
    <w:pPr>
      <w:spacing w:before="73"/>
      <w:ind w:left="152"/>
    </w:pPr>
    <w:rPr>
      <w:rFonts w:ascii="Times New Roman" w:hAnsi="Times New Roman" w:eastAsia="Times New Roman" w:cs="Times New Roman"/>
      <w:sz w:val="21"/>
      <w:szCs w:val="21"/>
      <w:lang w:val="zh-CN" w:eastAsia="zh-CN" w:bidi="zh-CN"/>
    </w:rPr>
  </w:style>
  <w:style w:styleId="Heading1" w:type="paragraph">
    <w:name w:val="Heading 1"/>
    <w:basedOn w:val="Normal"/>
    <w:uiPriority w:val="1"/>
    <w:qFormat/>
    <w:pPr>
      <w:spacing w:before="1"/>
      <w:jc w:val="center"/>
      <w:outlineLvl w:val="1"/>
    </w:pPr>
    <w:rPr>
      <w:rFonts w:ascii="黑体" w:hAnsi="黑体" w:eastAsia="黑体" w:cs="黑体"/>
      <w:sz w:val="28"/>
      <w:szCs w:val="28"/>
      <w:lang w:val="zh-CN" w:eastAsia="zh-CN" w:bidi="zh-CN"/>
    </w:rPr>
  </w:style>
  <w:style w:styleId="Heading2" w:type="paragraph">
    <w:name w:val="Heading 2"/>
    <w:basedOn w:val="Normal"/>
    <w:uiPriority w:val="1"/>
    <w:qFormat/>
    <w:pPr>
      <w:spacing w:before="1"/>
      <w:ind w:left="152"/>
      <w:outlineLvl w:val="2"/>
    </w:pPr>
    <w:rPr>
      <w:rFonts w:ascii="Times New Roman" w:hAnsi="Times New Roman" w:eastAsia="Times New Roman" w:cs="Times New Roman"/>
      <w:b/>
      <w:bCs/>
      <w:sz w:val="21"/>
      <w:szCs w:val="21"/>
      <w:lang w:val="zh-CN" w:eastAsia="zh-CN" w:bidi="zh-CN"/>
    </w:rPr>
  </w:style>
  <w:style w:styleId="ListParagraph" w:type="paragraph">
    <w:name w:val="List Paragraph"/>
    <w:basedOn w:val="Normal"/>
    <w:uiPriority w:val="1"/>
    <w:qFormat/>
    <w:pPr>
      <w:spacing w:before="45"/>
      <w:ind w:left="152" w:hanging="525"/>
    </w:pPr>
    <w:rPr>
      <w:rFonts w:ascii="宋体" w:hAnsi="宋体" w:eastAsia="宋体" w:cs="宋体"/>
      <w:lang w:val="zh-CN" w:eastAsia="zh-CN" w:bidi="zh-CN"/>
    </w:rPr>
  </w:style>
  <w:style w:styleId="TableParagraph" w:type="paragraph">
    <w:name w:val="Table Paragraph"/>
    <w:basedOn w:val="Normal"/>
    <w:uiPriority w:val="1"/>
    <w:qFormat/>
    <w:pPr>
      <w:ind w:left="106"/>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2019-07-29T09:09:54Z</dcterms:created>
  <dcterms:modified xsi:type="dcterms:W3CDTF">2019-07-29T09:09:54Z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Aspose Ltd.</vt:lpwstr>
  </property>
  <property fmtid="{D5CDD505-2E9C-101B-9397-08002B2CF9AE}" pid="4" name="LastSaved">
    <vt:filetime>2019-07-29T00:00:00Z</vt:filetime>
  </property>
</Properties>
</file>