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Style w:val="5"/>
          <w:sz w:val="28"/>
          <w:szCs w:val="28"/>
        </w:rPr>
        <w:t>教学课型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读写结合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Style w:val="5"/>
          <w:sz w:val="28"/>
          <w:szCs w:val="28"/>
        </w:rPr>
        <w:t>教学过程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5"/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Style w:val="5"/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Step 1: Lead-in 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40" w:leftChars="0" w:right="0" w:firstLine="0" w:firstLine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Introduce the Tangshan earthquake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by presenting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“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Life is not always full of happiness. Natural disasters can strike at any time. They may cause damage, sadness, and even death to human beings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”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40" w:leftChars="0" w:right="0" w:firstLine="0" w:firstLine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Present some pictures of Tangshan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’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s new look as so to introduce the English speaking competition about Tangshan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’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s earthquake.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5"/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Style w:val="5"/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Step 2: </w:t>
      </w:r>
      <w:r>
        <w:rPr>
          <w:rStyle w:val="5"/>
          <w:rFonts w:hint="eastAsia" w:ascii="Times New Roman" w:hAnsi="Times New Roman" w:cs="Times New Roman"/>
          <w:sz w:val="28"/>
          <w:szCs w:val="28"/>
          <w:lang w:val="en-US" w:eastAsia="zh-CN"/>
        </w:rPr>
        <w:t>A letter of invitation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Ask Ss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to read the letter carefully and learn some key expressions and also find out the writing pattern of an invitation letter. 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Introduce the general writing features of an invitation letter. 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Present Ss with some useful expressions in each part.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5"/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Style w:val="5"/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Step </w:t>
      </w:r>
      <w:r>
        <w:rPr>
          <w:rStyle w:val="5"/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Style w:val="5"/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: </w:t>
      </w:r>
      <w:r>
        <w:rPr>
          <w:rStyle w:val="5"/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Practise </w:t>
      </w:r>
    </w:p>
    <w:p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5"/>
          <w:rFonts w:hint="default" w:ascii="Times New Roman" w:hAnsi="Times New Roman" w:cs="Times New Roman"/>
          <w:b w:val="0"/>
          <w:bCs/>
          <w:sz w:val="28"/>
          <w:szCs w:val="28"/>
          <w:lang w:val="en-US" w:eastAsia="zh-CN"/>
        </w:rPr>
      </w:pPr>
      <w:r>
        <w:rPr>
          <w:rStyle w:val="5"/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>Ask Ss to write an invitation letter under the given situation.</w:t>
      </w:r>
    </w:p>
    <w:p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5"/>
          <w:rFonts w:hint="default" w:ascii="Times New Roman" w:hAnsi="Times New Roman" w:cs="Times New Roman"/>
          <w:b w:val="0"/>
          <w:bCs/>
          <w:sz w:val="28"/>
          <w:szCs w:val="28"/>
          <w:lang w:val="en-US" w:eastAsia="zh-CN"/>
        </w:rPr>
      </w:pPr>
      <w:r>
        <w:rPr>
          <w:rStyle w:val="5"/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>Present the example.</w:t>
      </w:r>
    </w:p>
    <w:p>
      <w:pPr>
        <w:rPr>
          <w:sz w:val="22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48980A"/>
    <w:multiLevelType w:val="singleLevel"/>
    <w:tmpl w:val="9948980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261747F"/>
    <w:multiLevelType w:val="singleLevel"/>
    <w:tmpl w:val="D261747F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abstractNum w:abstractNumId="2">
    <w:nsid w:val="0D1A3354"/>
    <w:multiLevelType w:val="singleLevel"/>
    <w:tmpl w:val="0D1A3354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60B2C"/>
    <w:rsid w:val="506370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2019-08-13T14:41:49Z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