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rPr>
      </w:pPr>
      <w:r>
        <w:rPr>
          <w:color w:val="auto"/>
        </w:rPr>
        <w:t>短篇小说</w:t>
      </w:r>
      <w:r>
        <w:rPr>
          <w:rFonts w:hint="eastAsia"/>
          <w:color w:val="auto"/>
        </w:rPr>
        <w:t>《</w:t>
      </w:r>
      <w:r>
        <w:rPr>
          <w:color w:val="auto"/>
        </w:rPr>
        <w:t>萨曼莎的晶体实验</w:t>
      </w:r>
      <w:r>
        <w:rPr>
          <w:rFonts w:hint="eastAsia"/>
          <w:color w:val="auto"/>
        </w:rPr>
        <w:t>》(The Crystals)</w:t>
      </w:r>
      <w:r>
        <w:rPr>
          <w:color w:val="auto"/>
        </w:rPr>
        <w:t>阅读</w:t>
      </w:r>
    </w:p>
    <w:p>
      <w:pPr>
        <w:jc w:val="left"/>
        <w:rPr>
          <w:color w:val="auto"/>
        </w:rPr>
      </w:pPr>
      <w:r>
        <w:rPr>
          <w:rFonts w:hint="eastAsia"/>
          <w:color w:val="auto"/>
        </w:rPr>
        <w:t>小说整体介绍</w:t>
      </w:r>
    </w:p>
    <w:p>
      <w:pPr>
        <w:jc w:val="left"/>
        <w:rPr>
          <w:color w:val="auto"/>
        </w:rPr>
      </w:pPr>
      <w:r>
        <w:rPr>
          <w:rFonts w:hint="eastAsia"/>
          <w:color w:val="auto"/>
        </w:rPr>
        <w:t>“阳光英语”高三上册中短篇小说《萨曼莎的晶体实验》(The Crystals)全篇共1952词，常规语速下整篇音频时长近14分钟，是新西兰当代作家</w:t>
      </w:r>
      <w:r>
        <w:rPr>
          <w:color w:val="auto"/>
        </w:rPr>
        <w:t>Jacqueline Crompton Ottaway</w:t>
      </w:r>
      <w:r>
        <w:rPr>
          <w:rFonts w:hint="eastAsia"/>
          <w:color w:val="auto"/>
        </w:rPr>
        <w:t xml:space="preserve"> （1950-）的作品，收录于新西兰经典阅读品牌 </w:t>
      </w:r>
      <w:r>
        <w:rPr>
          <w:color w:val="auto"/>
        </w:rPr>
        <w:t>Sunshine Classics中</w:t>
      </w:r>
      <w:r>
        <w:rPr>
          <w:rFonts w:hint="eastAsia"/>
          <w:color w:val="auto"/>
        </w:rPr>
        <w:t>。 在人与社会话题语境下描述了一个名叫萨曼莎的中学女生的周末家庭生活。整个故事在她日常的周末生活中如何在父亲托马斯的帮助下完成老师布置的化学实验作业这条叙事线和她如何从家庭变故的阴影中走出来这条情感线的交迭缠绕中展开。情节设置贴近学生生活，易于引起共鸣；语言描述平实紧凑，符合日常表述习惯，便于模仿。同时文中隐约可见引导青少年积极与外界沟通、敞开心扉的意图与途径也有利于帮助学生塑造更积极进取的人生态度。</w:t>
      </w:r>
    </w:p>
    <w:p>
      <w:pPr>
        <w:jc w:val="left"/>
        <w:rPr>
          <w:color w:val="auto"/>
        </w:rPr>
      </w:pPr>
      <w:r>
        <w:rPr>
          <w:color w:val="auto"/>
        </w:rPr>
        <w:t>教学重点分析</w:t>
      </w:r>
    </w:p>
    <w:p>
      <w:pPr>
        <w:ind w:firstLine="420" w:firstLineChars="200"/>
        <w:rPr>
          <w:color w:val="auto"/>
        </w:rPr>
      </w:pPr>
      <w:r>
        <w:rPr>
          <w:color w:val="auto"/>
        </w:rPr>
        <w:t>研读语篇就是对语篇的主题</w:t>
      </w:r>
      <w:r>
        <w:rPr>
          <w:rFonts w:hint="eastAsia"/>
          <w:color w:val="auto"/>
        </w:rPr>
        <w:t>、</w:t>
      </w:r>
      <w:r>
        <w:rPr>
          <w:color w:val="auto"/>
        </w:rPr>
        <w:t>内容</w:t>
      </w:r>
      <w:r>
        <w:rPr>
          <w:rFonts w:hint="eastAsia"/>
          <w:color w:val="auto"/>
        </w:rPr>
        <w:t>、</w:t>
      </w:r>
      <w:r>
        <w:rPr>
          <w:color w:val="auto"/>
        </w:rPr>
        <w:t>文本结构</w:t>
      </w:r>
      <w:r>
        <w:rPr>
          <w:rFonts w:hint="eastAsia"/>
          <w:color w:val="auto"/>
        </w:rPr>
        <w:t>、</w:t>
      </w:r>
      <w:r>
        <w:rPr>
          <w:color w:val="auto"/>
        </w:rPr>
        <w:t>语言特点</w:t>
      </w:r>
      <w:r>
        <w:rPr>
          <w:rFonts w:hint="eastAsia"/>
          <w:color w:val="auto"/>
        </w:rPr>
        <w:t>、</w:t>
      </w:r>
      <w:r>
        <w:rPr>
          <w:color w:val="auto"/>
        </w:rPr>
        <w:t>作者观点等进行深入的解读</w:t>
      </w:r>
      <w:r>
        <w:rPr>
          <w:rFonts w:hint="eastAsia"/>
          <w:color w:val="auto"/>
        </w:rPr>
        <w:t>（教育部，2018）。这需要教师组织教学活动，不但帮助同学厘清语篇结构和语言特征， 而且引导他们关注语篇所用语言如何表达意义，达到有效获取和传递信息等社会功能。以此为衡量标准，The Crystals的精读可以补充教材因篇幅所限而不能选用的较长文本。在这个语义场中，学生可以接触到做化学实验、与父母沟通、做家务及相应心理活动相关的大量表达方式；人物刻画的不同方法；故事推进的可能写法以及在完成较长文本阅读任务中所需要的小组分工与互助。</w:t>
      </w:r>
    </w:p>
    <w:p>
      <w:pPr>
        <w:jc w:val="left"/>
        <w:rPr>
          <w:rFonts w:ascii="楷体" w:hAnsi="楷体" w:eastAsia="楷体" w:cs="宋体"/>
          <w:color w:val="auto"/>
          <w:sz w:val="24"/>
        </w:rPr>
      </w:pPr>
    </w:p>
    <w:p>
      <w:pPr>
        <w:spacing w:line="360" w:lineRule="auto"/>
        <w:jc w:val="left"/>
        <w:rPr>
          <w:color w:val="auto"/>
        </w:rPr>
      </w:pPr>
      <w:r>
        <w:rPr>
          <w:color w:val="auto"/>
        </w:rPr>
        <w:t>小说课时安排</w:t>
      </w:r>
    </w:p>
    <w:tbl>
      <w:tblPr>
        <w:tblStyle w:val="6"/>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1"/>
        <w:gridCol w:w="2419"/>
        <w:gridCol w:w="2268"/>
        <w:gridCol w:w="2410"/>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 w:type="dxa"/>
          </w:tcPr>
          <w:p>
            <w:pPr>
              <w:spacing w:line="360" w:lineRule="auto"/>
              <w:rPr>
                <w:rFonts w:asciiTheme="minorEastAsia" w:hAnsiTheme="minorEastAsia"/>
                <w:color w:val="auto"/>
                <w:szCs w:val="21"/>
              </w:rPr>
            </w:pPr>
          </w:p>
        </w:tc>
        <w:tc>
          <w:tcPr>
            <w:tcW w:w="2419"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单元大任务</w:t>
            </w:r>
          </w:p>
        </w:tc>
        <w:tc>
          <w:tcPr>
            <w:tcW w:w="2268" w:type="dxa"/>
          </w:tcPr>
          <w:p>
            <w:pPr>
              <w:spacing w:line="360" w:lineRule="auto"/>
              <w:rPr>
                <w:rFonts w:asciiTheme="minorEastAsia" w:hAnsiTheme="minorEastAsia"/>
                <w:color w:val="auto"/>
                <w:szCs w:val="21"/>
              </w:rPr>
            </w:pPr>
            <w:r>
              <w:rPr>
                <w:rFonts w:hint="eastAsia" w:asciiTheme="minorEastAsia" w:hAnsiTheme="minorEastAsia"/>
                <w:color w:val="auto"/>
                <w:szCs w:val="21"/>
              </w:rPr>
              <w:t>课时内容</w:t>
            </w:r>
          </w:p>
        </w:tc>
        <w:tc>
          <w:tcPr>
            <w:tcW w:w="2410" w:type="dxa"/>
          </w:tcPr>
          <w:p>
            <w:pPr>
              <w:spacing w:line="360" w:lineRule="auto"/>
              <w:rPr>
                <w:rFonts w:asciiTheme="minorEastAsia" w:hAnsiTheme="minorEastAsia"/>
                <w:color w:val="auto"/>
                <w:szCs w:val="21"/>
              </w:rPr>
            </w:pPr>
            <w:r>
              <w:rPr>
                <w:rFonts w:hint="eastAsia" w:asciiTheme="minorEastAsia" w:hAnsiTheme="minorEastAsia"/>
                <w:color w:val="auto"/>
                <w:szCs w:val="21"/>
              </w:rPr>
              <w:t>承载的学科核心素养</w:t>
            </w:r>
          </w:p>
        </w:tc>
        <w:tc>
          <w:tcPr>
            <w:tcW w:w="901" w:type="dxa"/>
          </w:tcPr>
          <w:p>
            <w:pPr>
              <w:spacing w:line="360" w:lineRule="auto"/>
              <w:rPr>
                <w:rFonts w:asciiTheme="minorEastAsia" w:hAnsiTheme="minorEastAsia"/>
                <w:color w:val="auto"/>
                <w:szCs w:val="21"/>
              </w:rPr>
            </w:pPr>
            <w:r>
              <w:rPr>
                <w:rFonts w:hint="eastAsia" w:asciiTheme="minorEastAsia" w:hAnsiTheme="minorEastAsia"/>
                <w:color w:val="auto"/>
                <w:szCs w:val="21"/>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w:t>
            </w:r>
          </w:p>
        </w:tc>
        <w:tc>
          <w:tcPr>
            <w:tcW w:w="2419" w:type="dxa"/>
            <w:vMerge w:val="restart"/>
          </w:tcPr>
          <w:p>
            <w:pPr>
              <w:spacing w:line="360" w:lineRule="auto"/>
              <w:rPr>
                <w:rFonts w:asciiTheme="minorEastAsia" w:hAnsiTheme="minorEastAsia"/>
                <w:color w:val="auto"/>
                <w:szCs w:val="21"/>
              </w:rPr>
            </w:pPr>
            <w:r>
              <w:rPr>
                <w:rFonts w:hint="eastAsia" w:asciiTheme="minorEastAsia" w:hAnsiTheme="minorEastAsia"/>
                <w:color w:val="auto"/>
                <w:szCs w:val="21"/>
              </w:rPr>
              <w:t>研读小说，帮助学生读懂这个语篇写了什么，引导学生明白作者为什么这么写以及分析小说的组织结构并进行改编。</w:t>
            </w:r>
          </w:p>
        </w:tc>
        <w:tc>
          <w:tcPr>
            <w:tcW w:w="2268" w:type="dxa"/>
            <w:vMerge w:val="restar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单元整体介绍及开端</w:t>
            </w:r>
            <w:r>
              <w:rPr>
                <w:rFonts w:hint="eastAsia" w:asciiTheme="minorEastAsia" w:hAnsiTheme="minorEastAsia"/>
                <w:color w:val="auto"/>
                <w:szCs w:val="21"/>
              </w:rPr>
              <w:t>（para.1-9）</w:t>
            </w:r>
          </w:p>
        </w:tc>
        <w:tc>
          <w:tcPr>
            <w:tcW w:w="2410" w:type="dxa"/>
            <w:vMerge w:val="restar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语言能力、文化意识</w:t>
            </w:r>
          </w:p>
        </w:tc>
        <w:tc>
          <w:tcPr>
            <w:tcW w:w="901" w:type="dxa"/>
            <w:vMerge w:val="restar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trPr>
        <w:tc>
          <w:tcPr>
            <w:tcW w:w="321"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2</w:t>
            </w:r>
          </w:p>
        </w:tc>
        <w:tc>
          <w:tcPr>
            <w:tcW w:w="2419" w:type="dxa"/>
            <w:vMerge w:val="continue"/>
          </w:tcPr>
          <w:p>
            <w:pPr>
              <w:spacing w:line="360" w:lineRule="auto"/>
              <w:rPr>
                <w:rFonts w:asciiTheme="minorEastAsia" w:hAnsiTheme="minorEastAsia"/>
                <w:color w:val="auto"/>
                <w:szCs w:val="21"/>
              </w:rPr>
            </w:pPr>
          </w:p>
        </w:tc>
        <w:tc>
          <w:tcPr>
            <w:tcW w:w="2268" w:type="dxa"/>
            <w:vMerge w:val="continue"/>
          </w:tcPr>
          <w:p>
            <w:pPr>
              <w:spacing w:line="360" w:lineRule="auto"/>
              <w:jc w:val="center"/>
              <w:rPr>
                <w:rFonts w:asciiTheme="minorEastAsia" w:hAnsiTheme="minorEastAsia"/>
                <w:color w:val="auto"/>
                <w:szCs w:val="21"/>
              </w:rPr>
            </w:pPr>
          </w:p>
        </w:tc>
        <w:tc>
          <w:tcPr>
            <w:tcW w:w="2410" w:type="dxa"/>
            <w:vMerge w:val="continue"/>
          </w:tcPr>
          <w:p>
            <w:pPr>
              <w:spacing w:line="360" w:lineRule="auto"/>
              <w:jc w:val="center"/>
              <w:rPr>
                <w:rFonts w:asciiTheme="minorEastAsia" w:hAnsiTheme="minorEastAsia"/>
                <w:color w:val="auto"/>
                <w:szCs w:val="21"/>
              </w:rPr>
            </w:pPr>
          </w:p>
        </w:tc>
        <w:tc>
          <w:tcPr>
            <w:tcW w:w="901" w:type="dxa"/>
            <w:vMerge w:val="continue"/>
          </w:tcPr>
          <w:p>
            <w:pPr>
              <w:spacing w:line="360" w:lineRule="auto"/>
              <w:jc w:val="center"/>
              <w:rPr>
                <w:rFonts w:asciiTheme="minorEastAsia" w:hAnsiTheme="minorEastAsia"/>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3</w:t>
            </w:r>
          </w:p>
        </w:tc>
        <w:tc>
          <w:tcPr>
            <w:tcW w:w="2419" w:type="dxa"/>
            <w:vMerge w:val="continue"/>
          </w:tcPr>
          <w:p>
            <w:pPr>
              <w:spacing w:line="360" w:lineRule="auto"/>
              <w:rPr>
                <w:rFonts w:asciiTheme="minorEastAsia" w:hAnsiTheme="minorEastAsia"/>
                <w:color w:val="auto"/>
                <w:szCs w:val="21"/>
              </w:rPr>
            </w:pPr>
          </w:p>
        </w:tc>
        <w:tc>
          <w:tcPr>
            <w:tcW w:w="2268"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 xml:space="preserve">发展① </w:t>
            </w:r>
            <w:r>
              <w:rPr>
                <w:rFonts w:hint="eastAsia" w:asciiTheme="minorEastAsia" w:hAnsiTheme="minorEastAsia"/>
                <w:color w:val="auto"/>
                <w:szCs w:val="21"/>
              </w:rPr>
              <w:t>（para.10-25）</w:t>
            </w:r>
          </w:p>
        </w:tc>
        <w:tc>
          <w:tcPr>
            <w:tcW w:w="2410"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语言能力、文化意识</w:t>
            </w:r>
          </w:p>
        </w:tc>
        <w:tc>
          <w:tcPr>
            <w:tcW w:w="901"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1" w:type="dxa"/>
            <w:vMerge w:val="restart"/>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4</w:t>
            </w:r>
          </w:p>
        </w:tc>
        <w:tc>
          <w:tcPr>
            <w:tcW w:w="2419" w:type="dxa"/>
            <w:vMerge w:val="continue"/>
          </w:tcPr>
          <w:p>
            <w:pPr>
              <w:spacing w:line="360" w:lineRule="auto"/>
              <w:rPr>
                <w:rFonts w:asciiTheme="minorEastAsia" w:hAnsiTheme="minorEastAsia"/>
                <w:color w:val="auto"/>
                <w:szCs w:val="21"/>
              </w:rPr>
            </w:pPr>
          </w:p>
        </w:tc>
        <w:tc>
          <w:tcPr>
            <w:tcW w:w="2268" w:type="dxa"/>
          </w:tcPr>
          <w:p>
            <w:pPr>
              <w:spacing w:line="360" w:lineRule="auto"/>
              <w:jc w:val="center"/>
              <w:rPr>
                <w:rFonts w:asciiTheme="minorEastAsia" w:hAnsiTheme="minorEastAsia"/>
                <w:b/>
                <w:color w:val="auto"/>
                <w:szCs w:val="21"/>
              </w:rPr>
            </w:pPr>
            <w:r>
              <w:rPr>
                <w:rFonts w:hint="eastAsia" w:asciiTheme="minorEastAsia" w:hAnsiTheme="minorEastAsia"/>
                <w:color w:val="auto"/>
                <w:szCs w:val="21"/>
              </w:rPr>
              <w:t>发展②</w:t>
            </w:r>
            <w:r>
              <w:rPr>
                <w:rFonts w:hint="eastAsia" w:asciiTheme="minorEastAsia" w:hAnsiTheme="minorEastAsia"/>
                <w:color w:val="auto"/>
                <w:szCs w:val="21"/>
              </w:rPr>
              <w:t>（para.26-37）</w:t>
            </w:r>
          </w:p>
        </w:tc>
        <w:tc>
          <w:tcPr>
            <w:tcW w:w="2410"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语言能力、思维品质</w:t>
            </w:r>
          </w:p>
        </w:tc>
        <w:tc>
          <w:tcPr>
            <w:tcW w:w="901"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2" w:hRule="atLeast"/>
        </w:trPr>
        <w:tc>
          <w:tcPr>
            <w:tcW w:w="321" w:type="dxa"/>
            <w:vMerge w:val="continue"/>
          </w:tcPr>
          <w:p>
            <w:pPr>
              <w:spacing w:line="360" w:lineRule="auto"/>
              <w:jc w:val="center"/>
              <w:rPr>
                <w:rFonts w:asciiTheme="minorEastAsia" w:hAnsiTheme="minorEastAsia"/>
                <w:color w:val="auto"/>
                <w:szCs w:val="21"/>
              </w:rPr>
            </w:pPr>
          </w:p>
        </w:tc>
        <w:tc>
          <w:tcPr>
            <w:tcW w:w="2419" w:type="dxa"/>
            <w:vMerge w:val="continue"/>
          </w:tcPr>
          <w:p>
            <w:pPr>
              <w:spacing w:line="360" w:lineRule="auto"/>
              <w:rPr>
                <w:rFonts w:asciiTheme="minorEastAsia" w:hAnsiTheme="minorEastAsia"/>
                <w:color w:val="auto"/>
                <w:szCs w:val="21"/>
              </w:rPr>
            </w:pPr>
          </w:p>
        </w:tc>
        <w:tc>
          <w:tcPr>
            <w:tcW w:w="2268" w:type="dxa"/>
          </w:tcPr>
          <w:p>
            <w:pPr>
              <w:spacing w:line="360" w:lineRule="auto"/>
              <w:jc w:val="center"/>
              <w:rPr>
                <w:rFonts w:hint="eastAsia" w:asciiTheme="minorEastAsia" w:hAnsiTheme="minorEastAsia"/>
                <w:color w:val="auto"/>
                <w:szCs w:val="21"/>
              </w:rPr>
            </w:pPr>
            <w:r>
              <w:rPr>
                <w:rFonts w:hint="eastAsia" w:asciiTheme="minorEastAsia" w:hAnsiTheme="minorEastAsia"/>
                <w:color w:val="auto"/>
                <w:szCs w:val="21"/>
              </w:rPr>
              <w:t>高潮</w:t>
            </w:r>
            <w:r>
              <w:rPr>
                <w:rFonts w:hint="eastAsia" w:asciiTheme="minorEastAsia" w:hAnsiTheme="minorEastAsia"/>
                <w:color w:val="auto"/>
                <w:szCs w:val="21"/>
              </w:rPr>
              <w:t>（para.38-80）</w:t>
            </w:r>
          </w:p>
          <w:p>
            <w:pPr>
              <w:spacing w:line="360" w:lineRule="auto"/>
              <w:jc w:val="center"/>
              <w:rPr>
                <w:rFonts w:asciiTheme="minorEastAsia" w:hAnsiTheme="minorEastAsia"/>
                <w:color w:val="auto"/>
                <w:szCs w:val="21"/>
              </w:rPr>
            </w:pPr>
            <w:r>
              <w:rPr>
                <w:rFonts w:hint="eastAsia" w:asciiTheme="minorEastAsia" w:hAnsiTheme="minorEastAsia"/>
                <w:color w:val="auto"/>
                <w:szCs w:val="21"/>
              </w:rPr>
              <w:t>结尾</w:t>
            </w:r>
            <w:r>
              <w:rPr>
                <w:rFonts w:hint="eastAsia" w:asciiTheme="minorEastAsia" w:hAnsiTheme="minorEastAsia"/>
                <w:color w:val="auto"/>
                <w:szCs w:val="21"/>
              </w:rPr>
              <w:t>（para.81-86）</w:t>
            </w:r>
          </w:p>
        </w:tc>
        <w:tc>
          <w:tcPr>
            <w:tcW w:w="2410"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语言能力、学习能力</w:t>
            </w:r>
          </w:p>
        </w:tc>
        <w:tc>
          <w:tcPr>
            <w:tcW w:w="901" w:type="dxa"/>
          </w:tcPr>
          <w:p>
            <w:pPr>
              <w:spacing w:line="360" w:lineRule="auto"/>
              <w:jc w:val="center"/>
              <w:rPr>
                <w:rFonts w:asciiTheme="minorEastAsia" w:hAnsiTheme="minorEastAsia"/>
                <w:color w:val="auto"/>
                <w:szCs w:val="21"/>
              </w:rPr>
            </w:pPr>
            <w:r>
              <w:rPr>
                <w:rFonts w:hint="eastAsia" w:asciiTheme="minorEastAsia" w:hAnsiTheme="minorEastAsia"/>
                <w:color w:val="auto"/>
                <w:szCs w:val="21"/>
              </w:rPr>
              <w:t>1</w:t>
            </w:r>
          </w:p>
        </w:tc>
      </w:tr>
    </w:tbl>
    <w:p>
      <w:pPr>
        <w:rPr>
          <w:color w:val="auto"/>
        </w:rPr>
      </w:pPr>
    </w:p>
    <w:p>
      <w:pPr>
        <w:rPr>
          <w:color w:val="auto"/>
        </w:rPr>
      </w:pPr>
      <w:r>
        <w:rPr>
          <w:color w:val="auto"/>
        </w:rPr>
        <w:t>小说阅读目标</w:t>
      </w:r>
    </w:p>
    <w:p>
      <w:pPr>
        <w:ind w:firstLine="420" w:firstLineChars="200"/>
        <w:rPr>
          <w:color w:val="auto"/>
        </w:rPr>
      </w:pPr>
      <w:r>
        <w:rPr>
          <w:rFonts w:hint="eastAsia"/>
          <w:color w:val="auto"/>
        </w:rPr>
        <w:t>1. 通读文本。本篇小说未经删节改编，对于大多高中生来说，自主完成阅读有一定难度。因此在上课前学生先自行浏览无注释阅读材料后，将文本分成11个部分4课时进行逐段阅读，并标注单词及词组在此上下文中的释义以加速学生阅读和及时回答有关文本理解的问题。</w:t>
      </w:r>
    </w:p>
    <w:p>
      <w:pPr>
        <w:ind w:firstLine="420" w:firstLineChars="200"/>
        <w:rPr>
          <w:color w:val="auto"/>
        </w:rPr>
      </w:pPr>
      <w:r>
        <w:rPr>
          <w:rFonts w:hint="eastAsia"/>
          <w:color w:val="auto"/>
        </w:rPr>
        <w:t>2. 理顺文本走向。如很多典型欧洲小说，这个故事在到达高潮前的背景铺垫和情感铺垫占了极大篇幅；此外，它的整体情节虽没有大开大合，跌宕起伏，但是借助萨曼莎的心理活动、父亲的说话方式和母亲待人的鲜明态度，作者层层递进，丝丝入扣的描述了萨曼莎随着晶体实验的成功而产生的态度转变。在阅读过程中，借助问题和上下文对比，帮助同学预测、了解和分析文本发展及其方式。</w:t>
      </w:r>
    </w:p>
    <w:p>
      <w:pPr>
        <w:ind w:firstLine="420" w:firstLineChars="200"/>
        <w:rPr>
          <w:color w:val="auto"/>
        </w:rPr>
      </w:pPr>
      <w:r>
        <w:rPr>
          <w:rFonts w:hint="eastAsia"/>
          <w:color w:val="auto"/>
        </w:rPr>
        <w:t>3.转换故事讲述方式。在精读整篇小说后，鼓励同学借助《百万英镑》中所学关于戏剧的知识，重新编排这个故事，分角色扮演其中的人物，进一步体会这个文本的语言特征和讲述方式。</w:t>
      </w:r>
    </w:p>
    <w:p>
      <w:pPr>
        <w:rPr>
          <w:color w:val="auto"/>
        </w:rPr>
      </w:pPr>
      <w:r>
        <w:rPr>
          <w:color w:val="auto"/>
        </w:rPr>
        <w:t>教学过程</w:t>
      </w:r>
      <w:r>
        <w:rPr>
          <w:rFonts w:hint="eastAsia"/>
          <w:color w:val="auto"/>
        </w:rPr>
        <w:t>：</w:t>
      </w:r>
    </w:p>
    <w:p>
      <w:pPr>
        <w:rPr>
          <w:color w:val="auto"/>
        </w:rPr>
      </w:pPr>
      <w:r>
        <w:rPr>
          <w:rFonts w:hint="eastAsia"/>
          <w:color w:val="auto"/>
        </w:rPr>
        <w:t>Period I</w:t>
      </w:r>
    </w:p>
    <w:p>
      <w:pPr>
        <w:rPr>
          <w:color w:val="auto"/>
        </w:rPr>
      </w:pPr>
      <w:r>
        <w:rPr>
          <w:rFonts w:hint="eastAsia"/>
          <w:color w:val="auto"/>
        </w:rPr>
        <w:t>教学重点：</w:t>
      </w:r>
    </w:p>
    <w:p>
      <w:pPr>
        <w:rPr>
          <w:color w:val="auto"/>
        </w:rPr>
      </w:pPr>
      <w:r>
        <w:rPr>
          <w:rFonts w:hint="eastAsia"/>
          <w:color w:val="auto"/>
        </w:rPr>
        <w:t>1. 了解并尝试掌握该部分出现的场景描写和行为描述表达方式。</w:t>
      </w:r>
    </w:p>
    <w:p>
      <w:pPr>
        <w:rPr>
          <w:color w:val="auto"/>
        </w:rPr>
      </w:pPr>
      <w:r>
        <w:rPr>
          <w:rFonts w:hint="eastAsia"/>
          <w:color w:val="auto"/>
        </w:rPr>
        <w:t>2. 理解主人公面对的困境和局限。</w:t>
      </w:r>
    </w:p>
    <w:p>
      <w:pPr>
        <w:rPr>
          <w:color w:val="auto"/>
        </w:rPr>
      </w:pPr>
      <w:r>
        <w:rPr>
          <w:rFonts w:hint="eastAsia"/>
          <w:color w:val="auto"/>
        </w:rPr>
        <w:t>3. 预测在这个开端后文本的走向。</w:t>
      </w:r>
    </w:p>
    <w:p>
      <w:pPr>
        <w:rPr>
          <w:color w:val="auto"/>
        </w:rPr>
      </w:pPr>
      <w:r>
        <w:rPr>
          <w:rFonts w:hint="eastAsia"/>
          <w:color w:val="auto"/>
        </w:rPr>
        <w:t>Step 1: Introduction and lead-in</w:t>
      </w:r>
    </w:p>
    <w:p>
      <w:pPr>
        <w:rPr>
          <w:color w:val="auto"/>
        </w:rPr>
      </w:pPr>
      <w:r>
        <w:rPr>
          <w:rFonts w:hint="eastAsia"/>
          <w:color w:val="auto"/>
        </w:rPr>
        <w:t>Task 1:① introduce the series and the author</w:t>
      </w:r>
    </w:p>
    <w:p>
      <w:pPr>
        <w:rPr>
          <w:color w:val="auto"/>
        </w:rPr>
      </w:pPr>
      <w:r>
        <w:rPr>
          <w:rFonts w:hint="eastAsia"/>
          <w:color w:val="auto"/>
        </w:rPr>
        <w:t xml:space="preserve">     ② introduce the text and the 11 parts that I divide them into and ask: </w:t>
      </w:r>
      <w:r>
        <w:rPr>
          <w:color w:val="auto"/>
        </w:rPr>
        <w:t>Can you find the heading for each act?</w:t>
      </w:r>
    </w:p>
    <w:p>
      <w:pPr>
        <w:rPr>
          <w:color w:val="auto"/>
        </w:rPr>
      </w:pPr>
      <w:r>
        <w:rPr>
          <w:rFonts w:hint="eastAsia"/>
          <w:color w:val="auto"/>
        </w:rPr>
        <w:t>（设计意图：培养学生对整个篇章和教学过程的大单元意识，鼓励他们在课前进行预习。）</w:t>
      </w:r>
    </w:p>
    <w:p>
      <w:pPr>
        <w:rPr>
          <w:color w:val="auto"/>
        </w:rPr>
      </w:pPr>
      <w:r>
        <w:rPr>
          <w:rFonts w:hint="eastAsia"/>
          <w:color w:val="auto"/>
        </w:rPr>
        <w:t>Step 2: While-reading (Part 1)</w:t>
      </w:r>
    </w:p>
    <w:p>
      <w:pPr>
        <w:rPr>
          <w:color w:val="auto"/>
        </w:rPr>
      </w:pPr>
      <w:r>
        <w:rPr>
          <w:rFonts w:hint="eastAsia"/>
          <w:color w:val="auto"/>
        </w:rPr>
        <w:t xml:space="preserve">Task 2:Listen to part 1 with the text on the ppt and try to answer the question </w:t>
      </w:r>
      <w:r>
        <w:rPr>
          <w:color w:val="auto"/>
        </w:rPr>
        <w:t>“Where was Samantha before she went into the kitchen?”</w:t>
      </w:r>
      <w:r>
        <w:rPr>
          <w:rFonts w:hint="eastAsia"/>
          <w:color w:val="auto"/>
        </w:rPr>
        <w:t xml:space="preserve"> After answering the question, try to figure out the heading of this part.</w:t>
      </w:r>
    </w:p>
    <w:p>
      <w:pPr>
        <w:rPr>
          <w:color w:val="auto"/>
        </w:rPr>
      </w:pPr>
      <w:r>
        <w:rPr>
          <w:rFonts w:hint="eastAsia"/>
          <w:color w:val="auto"/>
        </w:rPr>
        <w:t>（设计意图：通过多模态输入和问题引领把握文本主题，为进一步阅读打好基础。通过对coffee table的解释了解客厅的布置。）</w:t>
      </w:r>
    </w:p>
    <w:p>
      <w:pPr>
        <w:rPr>
          <w:color w:val="auto"/>
        </w:rPr>
      </w:pPr>
      <w:r>
        <w:rPr>
          <w:rFonts w:hint="eastAsia"/>
          <w:color w:val="auto"/>
        </w:rPr>
        <w:t>After getting the heading of this part, read the part and share the understanding of this part together.</w:t>
      </w:r>
    </w:p>
    <w:p>
      <w:pPr>
        <w:rPr>
          <w:color w:val="auto"/>
        </w:rPr>
      </w:pPr>
      <w:r>
        <w:rPr>
          <w:rFonts w:hint="eastAsia"/>
          <w:color w:val="auto"/>
        </w:rPr>
        <w:t>Step 3: After-reading (Part 1)</w:t>
      </w:r>
    </w:p>
    <w:p>
      <w:pPr>
        <w:rPr>
          <w:color w:val="auto"/>
        </w:rPr>
      </w:pPr>
      <w:r>
        <w:rPr>
          <w:rFonts w:hint="eastAsia"/>
          <w:color w:val="auto"/>
        </w:rPr>
        <w:t>Task 3: Read the passage sentence by sentence with the help of the teacher and class.</w:t>
      </w:r>
    </w:p>
    <w:p>
      <w:pPr>
        <w:rPr>
          <w:color w:val="auto"/>
        </w:rPr>
      </w:pPr>
      <w:r>
        <w:rPr>
          <w:rFonts w:hint="eastAsia"/>
          <w:color w:val="auto"/>
        </w:rPr>
        <w:t>（设计意图：全班一起通读文本，解决预习中出现的阅读难点。）</w:t>
      </w:r>
    </w:p>
    <w:p>
      <w:pPr>
        <w:rPr>
          <w:color w:val="auto"/>
        </w:rPr>
      </w:pPr>
      <w:r>
        <w:rPr>
          <w:color w:val="auto"/>
        </w:rPr>
        <w:drawing>
          <wp:anchor distT="0" distB="0" distL="114300" distR="114300" simplePos="0" relativeHeight="251659264" behindDoc="0" locked="0" layoutInCell="1" allowOverlap="1">
            <wp:simplePos x="0" y="0"/>
            <wp:positionH relativeFrom="column">
              <wp:posOffset>4600575</wp:posOffset>
            </wp:positionH>
            <wp:positionV relativeFrom="paragraph">
              <wp:posOffset>40005</wp:posOffset>
            </wp:positionV>
            <wp:extent cx="560070" cy="723900"/>
            <wp:effectExtent l="0" t="0" r="0" b="0"/>
            <wp:wrapSquare wrapText="bothSides"/>
            <wp:docPr id="2" name="Picture 2" descr="C:\Users\HP10\Documents\Tencent Files\440908995\Image\C2C\BB81FFDB975AFFE1C1E3D2A6A89275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HP10\Documents\Tencent Files\440908995\Image\C2C\BB81FFDB975AFFE1C1E3D2A6A8927535.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560070" cy="723900"/>
                    </a:xfrm>
                    <a:prstGeom prst="rect">
                      <a:avLst/>
                    </a:prstGeom>
                    <a:noFill/>
                  </pic:spPr>
                </pic:pic>
              </a:graphicData>
            </a:graphic>
          </wp:anchor>
        </w:drawing>
      </w:r>
      <w:r>
        <w:rPr>
          <w:rFonts w:hint="eastAsia"/>
          <w:color w:val="auto"/>
        </w:rPr>
        <w:t xml:space="preserve">Task 4: Describe the scene with the picture on the picture on the ppt. After the exercise, write the lines </w:t>
      </w:r>
      <w:r>
        <w:rPr>
          <w:color w:val="auto"/>
        </w:rPr>
        <w:t>“</w:t>
      </w:r>
      <w:r>
        <w:rPr>
          <w:rFonts w:hint="eastAsia"/>
          <w:color w:val="auto"/>
        </w:rPr>
        <w:t>read the lines, read between the lines and read beyond the lines on the blackboard.)</w:t>
      </w:r>
    </w:p>
    <w:p>
      <w:pPr>
        <w:rPr>
          <w:color w:val="auto"/>
        </w:rPr>
      </w:pPr>
      <w:r>
        <w:rPr>
          <w:rFonts w:hint="eastAsia"/>
          <w:color w:val="auto"/>
        </w:rPr>
        <w:t>（设计意图：整理文本中出现的化学实验相关词汇和表达方式，并且在图片的帮助下发现这些表达方式在文中的意义。）</w:t>
      </w:r>
    </w:p>
    <w:p>
      <w:pPr>
        <w:rPr>
          <w:color w:val="auto"/>
        </w:rPr>
      </w:pPr>
      <w:r>
        <w:rPr>
          <w:rFonts w:hint="eastAsia"/>
          <w:color w:val="auto"/>
        </w:rPr>
        <w:t>Task 4: （参照ppt上原文例句和解析）情境造句。</w:t>
      </w:r>
    </w:p>
    <w:p>
      <w:pPr>
        <w:rPr>
          <w:color w:val="auto"/>
        </w:rPr>
      </w:pPr>
      <w:r>
        <w:rPr>
          <w:rFonts w:hint="eastAsia"/>
          <w:color w:val="auto"/>
        </w:rPr>
        <w:t>小明打开背包叹了一口气。在背包里，几张试卷被放在一堆书中间。他摇了摇头。</w:t>
      </w:r>
    </w:p>
    <w:p>
      <w:pPr>
        <w:rPr>
          <w:color w:val="auto"/>
        </w:rPr>
      </w:pPr>
      <w:r>
        <w:rPr>
          <w:color w:val="auto"/>
        </w:rPr>
        <w:t xml:space="preserve">Xiaoming opened his backpack and sighed. Inside the backpack, several exam papers were put among a pile of books. He shook his head. </w:t>
      </w:r>
    </w:p>
    <w:p>
      <w:pPr>
        <w:rPr>
          <w:color w:val="auto"/>
        </w:rPr>
      </w:pPr>
      <w:r>
        <w:rPr>
          <w:rFonts w:hint="eastAsia"/>
          <w:color w:val="auto"/>
        </w:rPr>
        <w:t>她如何能用一篇仅写三句话的作文面对孟老师，当她没有好好写出对这件事的评价。</w:t>
      </w:r>
    </w:p>
    <w:p>
      <w:pPr>
        <w:rPr>
          <w:color w:val="auto"/>
        </w:rPr>
      </w:pPr>
      <w:r>
        <w:rPr>
          <w:color w:val="auto"/>
        </w:rPr>
        <w:t>How could she face Mr. Meng with a passage containing only 3 sentences, when she hadn’t make a good comment on this issue.</w:t>
      </w:r>
    </w:p>
    <w:p>
      <w:pPr>
        <w:rPr>
          <w:color w:val="auto"/>
        </w:rPr>
      </w:pPr>
      <w:r>
        <w:rPr>
          <w:rFonts w:hint="eastAsia"/>
          <w:color w:val="auto"/>
        </w:rPr>
        <w:t>他放下遥控板，拿起了手机</w:t>
      </w:r>
      <w:r>
        <w:rPr>
          <w:color w:val="auto"/>
        </w:rPr>
        <w:t>/</w:t>
      </w:r>
      <w:r>
        <w:rPr>
          <w:rFonts w:hint="eastAsia"/>
          <w:color w:val="auto"/>
        </w:rPr>
        <w:t>平板，走进他的房间。</w:t>
      </w:r>
    </w:p>
    <w:p>
      <w:pPr>
        <w:rPr>
          <w:color w:val="auto"/>
        </w:rPr>
      </w:pPr>
      <w:r>
        <w:rPr>
          <w:color w:val="auto"/>
        </w:rPr>
        <w:t>He put down the remote control, picking up the phone/ tablet, and went into his room.</w:t>
      </w:r>
    </w:p>
    <w:p>
      <w:pPr>
        <w:rPr>
          <w:color w:val="auto"/>
        </w:rPr>
      </w:pPr>
      <w:r>
        <w:rPr>
          <w:rFonts w:hint="eastAsia"/>
          <w:color w:val="auto"/>
        </w:rPr>
        <w:t>（设计意图：整理文本中出现的化学实验相关词汇和表达方式。）</w:t>
      </w:r>
    </w:p>
    <w:p>
      <w:pPr>
        <w:rPr>
          <w:color w:val="auto"/>
        </w:rPr>
      </w:pPr>
      <w:r>
        <w:rPr>
          <w:rFonts w:hint="eastAsia"/>
          <w:color w:val="auto"/>
        </w:rPr>
        <w:t xml:space="preserve">Task 5: Answer the questions to </w:t>
      </w:r>
      <w:r>
        <w:rPr>
          <w:color w:val="auto"/>
        </w:rPr>
        <w:t>further</w:t>
      </w:r>
      <w:r>
        <w:rPr>
          <w:rFonts w:hint="eastAsia"/>
          <w:color w:val="auto"/>
        </w:rPr>
        <w:t xml:space="preserve"> explore this part:</w:t>
      </w:r>
    </w:p>
    <w:p>
      <w:pPr>
        <w:numPr>
          <w:ilvl w:val="0"/>
          <w:numId w:val="1"/>
        </w:numPr>
        <w:rPr>
          <w:color w:val="auto"/>
        </w:rPr>
      </w:pPr>
      <w:r>
        <w:rPr>
          <w:color w:val="auto"/>
        </w:rPr>
        <w:t>What was Samantha’s trouble?</w:t>
      </w:r>
    </w:p>
    <w:p>
      <w:pPr>
        <w:numPr>
          <w:ilvl w:val="0"/>
          <w:numId w:val="1"/>
        </w:numPr>
        <w:rPr>
          <w:color w:val="auto"/>
        </w:rPr>
      </w:pPr>
      <w:r>
        <w:rPr>
          <w:color w:val="auto"/>
        </w:rPr>
        <w:t>What do you think Samantha’s life used to be? Was it really great?</w:t>
      </w:r>
    </w:p>
    <w:p>
      <w:pPr>
        <w:numPr>
          <w:ilvl w:val="0"/>
          <w:numId w:val="1"/>
        </w:numPr>
        <w:rPr>
          <w:color w:val="auto"/>
        </w:rPr>
      </w:pPr>
      <w:r>
        <w:rPr>
          <w:color w:val="auto"/>
        </w:rPr>
        <w:t>How many rooms was Samantha in in this part?</w:t>
      </w:r>
    </w:p>
    <w:p>
      <w:pPr>
        <w:rPr>
          <w:color w:val="auto"/>
        </w:rPr>
      </w:pPr>
      <w:r>
        <w:rPr>
          <w:rFonts w:hint="eastAsia"/>
          <w:color w:val="auto"/>
        </w:rPr>
        <w:t>（设计意图：在通读文本基础上进一步探索文中主题、文本走向和作者意图）</w:t>
      </w:r>
    </w:p>
    <w:p>
      <w:pPr>
        <w:rPr>
          <w:color w:val="auto"/>
        </w:rPr>
      </w:pPr>
      <w:r>
        <w:rPr>
          <w:rFonts w:hint="eastAsia"/>
          <w:color w:val="auto"/>
        </w:rPr>
        <w:t xml:space="preserve">Task 6: Predict what comes next by answer the </w:t>
      </w:r>
      <w:r>
        <w:rPr>
          <w:color w:val="auto"/>
        </w:rPr>
        <w:t>question</w:t>
      </w:r>
      <w:r>
        <w:rPr>
          <w:rFonts w:hint="eastAsia"/>
          <w:color w:val="auto"/>
        </w:rPr>
        <w:t xml:space="preserve">: </w:t>
      </w:r>
      <w:r>
        <w:rPr>
          <w:color w:val="auto"/>
        </w:rPr>
        <w:t>What would he do in his bedroom?</w:t>
      </w:r>
    </w:p>
    <w:p>
      <w:pPr>
        <w:rPr>
          <w:color w:val="auto"/>
        </w:rPr>
      </w:pPr>
      <w:r>
        <w:rPr>
          <w:rFonts w:hint="eastAsia"/>
          <w:color w:val="auto"/>
        </w:rPr>
        <w:t>（设计意图：培养学生根</w:t>
      </w:r>
      <w:bookmarkStart w:id="0" w:name="_GoBack"/>
      <w:bookmarkEnd w:id="0"/>
      <w:r>
        <w:rPr>
          <w:rFonts w:hint="eastAsia"/>
          <w:color w:val="auto"/>
        </w:rPr>
        <w:t>据已有线索对文本发展进行预测）</w:t>
      </w:r>
    </w:p>
    <w:p>
      <w:pPr>
        <w:rPr>
          <w:color w:val="auto"/>
        </w:rPr>
      </w:pPr>
      <w:r>
        <w:rPr>
          <w:rFonts w:hint="eastAsia"/>
          <w:color w:val="auto"/>
        </w:rPr>
        <w:t>Task 7: Revision （这个部分也可以在part1-part2完成后作为回家作业，下节课检查）</w:t>
      </w:r>
    </w:p>
    <w:p>
      <w:pPr>
        <w:rPr>
          <w:color w:val="auto"/>
        </w:rPr>
      </w:pPr>
      <w:r>
        <w:rPr>
          <w:rFonts w:hint="eastAsia"/>
          <w:color w:val="auto"/>
        </w:rPr>
        <w:t>1. Describe the picture of the jar.</w:t>
      </w:r>
    </w:p>
    <w:p>
      <w:pPr>
        <w:rPr>
          <w:color w:val="auto"/>
        </w:rPr>
      </w:pPr>
      <w:r>
        <w:rPr>
          <w:rFonts w:hint="eastAsia"/>
          <w:color w:val="auto"/>
        </w:rPr>
        <w:t>2. “动词三连”造句。</w:t>
      </w:r>
    </w:p>
    <w:p>
      <w:pPr>
        <w:rPr>
          <w:color w:val="auto"/>
        </w:rPr>
      </w:pPr>
      <w:r>
        <w:rPr>
          <w:rFonts w:hint="eastAsia"/>
          <w:color w:val="auto"/>
        </w:rPr>
        <w:t>（设计意图： 复习第一部分的语言知识并为后继部分语言特征的把握做准备。）</w:t>
      </w:r>
    </w:p>
    <w:p>
      <w:pPr>
        <w:rPr>
          <w:color w:val="auto"/>
        </w:rPr>
      </w:pPr>
      <w:r>
        <w:rPr>
          <w:rFonts w:hint="eastAsia"/>
          <w:color w:val="auto"/>
        </w:rPr>
        <w:t>Step 4:  While-reading (Part 2)</w:t>
      </w:r>
    </w:p>
    <w:p>
      <w:pPr>
        <w:rPr>
          <w:color w:val="auto"/>
        </w:rPr>
      </w:pPr>
      <w:r>
        <w:rPr>
          <w:rFonts w:hint="eastAsia"/>
          <w:color w:val="auto"/>
        </w:rPr>
        <w:t xml:space="preserve">Task 8:Listen to part 2 with the text on the ppt and try to answer the question </w:t>
      </w:r>
      <w:r>
        <w:rPr>
          <w:color w:val="auto"/>
        </w:rPr>
        <w:t>“Where was Samantha in the room? What was she doing there? What was she drinking?”</w:t>
      </w:r>
      <w:r>
        <w:rPr>
          <w:rFonts w:hint="eastAsia"/>
          <w:color w:val="auto"/>
        </w:rPr>
        <w:t xml:space="preserve"> After answering the question, try to figure out the heading of this part.</w:t>
      </w:r>
    </w:p>
    <w:p>
      <w:pPr>
        <w:rPr>
          <w:color w:val="auto"/>
        </w:rPr>
      </w:pPr>
      <w:r>
        <w:rPr>
          <w:rFonts w:hint="eastAsia"/>
          <w:color w:val="auto"/>
        </w:rPr>
        <w:t>（设计意图：通过多模态输入和问题引领把握文本主题，为进一步阅读打好基础。）</w:t>
      </w:r>
    </w:p>
    <w:p>
      <w:pPr>
        <w:rPr>
          <w:color w:val="auto"/>
        </w:rPr>
      </w:pPr>
      <w:r>
        <w:rPr>
          <w:rFonts w:hint="eastAsia"/>
          <w:color w:val="auto"/>
        </w:rPr>
        <w:t>After getting the heading of this part, read the part and share the understanding of this part together.</w:t>
      </w:r>
    </w:p>
    <w:p>
      <w:pPr>
        <w:rPr>
          <w:color w:val="auto"/>
        </w:rPr>
      </w:pPr>
      <w:r>
        <w:rPr>
          <w:rFonts w:hint="eastAsia"/>
          <w:color w:val="auto"/>
        </w:rPr>
        <w:t>Step 3: After-reading (Part 2)</w:t>
      </w:r>
    </w:p>
    <w:p>
      <w:pPr>
        <w:rPr>
          <w:color w:val="auto"/>
        </w:rPr>
      </w:pPr>
      <w:r>
        <w:rPr>
          <w:rFonts w:hint="eastAsia"/>
          <w:color w:val="auto"/>
        </w:rPr>
        <w:t>Task 9: Read the passage sentence by sentence with the help of the teacher and class.</w:t>
      </w:r>
    </w:p>
    <w:p>
      <w:pPr>
        <w:rPr>
          <w:color w:val="auto"/>
        </w:rPr>
      </w:pPr>
      <w:r>
        <w:rPr>
          <w:rFonts w:hint="eastAsia"/>
          <w:color w:val="auto"/>
        </w:rPr>
        <w:t>（设计意图：全班一起通读文本，解决预习中出现的阅读难点。）</w:t>
      </w:r>
    </w:p>
    <w:p>
      <w:pPr>
        <w:rPr>
          <w:color w:val="auto"/>
        </w:rPr>
      </w:pPr>
      <w:r>
        <w:rPr>
          <w:rFonts w:hint="eastAsia"/>
          <w:color w:val="auto"/>
        </w:rPr>
        <w:t xml:space="preserve">Task 10: </w:t>
      </w:r>
      <w:r>
        <w:rPr>
          <w:color w:val="auto"/>
        </w:rPr>
        <w:t xml:space="preserve">With the help of </w:t>
      </w:r>
      <w:r>
        <w:rPr>
          <w:rFonts w:hint="eastAsia"/>
          <w:color w:val="auto"/>
        </w:rPr>
        <w:t>following</w:t>
      </w:r>
      <w:r>
        <w:rPr>
          <w:color w:val="auto"/>
        </w:rPr>
        <w:t xml:space="preserve"> expressions, </w:t>
      </w:r>
      <w:r>
        <w:rPr>
          <w:rFonts w:hint="eastAsia"/>
          <w:color w:val="auto"/>
        </w:rPr>
        <w:t>ask the students to</w:t>
      </w:r>
      <w:r>
        <w:rPr>
          <w:color w:val="auto"/>
        </w:rPr>
        <w:t xml:space="preserve"> describe what was happening or what would happen in this scene?</w:t>
      </w:r>
    </w:p>
    <w:p>
      <w:pPr>
        <w:rPr>
          <w:color w:val="auto"/>
        </w:rPr>
      </w:pPr>
      <w:r>
        <w:rPr>
          <w:rFonts w:hint="eastAsia"/>
          <w:color w:val="auto"/>
        </w:rPr>
        <w:t xml:space="preserve">e. g. </w:t>
      </w:r>
      <w:r>
        <w:rPr>
          <w:color w:val="auto"/>
        </w:rPr>
        <w:t>Samantha took a sip from her glass, savouring the cool, fresh taste, and leant her forehead against the window frame</w:t>
      </w:r>
      <w:r>
        <w:rPr>
          <w:rFonts w:hint="eastAsia"/>
          <w:color w:val="auto"/>
        </w:rPr>
        <w:t>.</w:t>
      </w:r>
    </w:p>
    <w:p>
      <w:pPr>
        <w:rPr>
          <w:color w:val="auto"/>
        </w:rPr>
      </w:pPr>
      <w:r>
        <w:rPr>
          <w:color w:val="auto"/>
        </w:rPr>
        <w:t xml:space="preserve">take a sip, …, and lean </w:t>
      </w:r>
    </w:p>
    <w:p>
      <w:pPr>
        <w:rPr>
          <w:color w:val="auto"/>
        </w:rPr>
      </w:pPr>
      <w:r>
        <w:rPr>
          <w:color w:val="auto"/>
        </w:rPr>
        <w:t>…savour …… forehead … window frame</w:t>
      </w:r>
    </w:p>
    <w:p>
      <w:pPr>
        <w:rPr>
          <w:color w:val="auto"/>
        </w:rPr>
      </w:pPr>
      <w:r>
        <w:rPr>
          <w:rFonts w:hint="eastAsia"/>
          <w:color w:val="auto"/>
        </w:rPr>
        <w:t xml:space="preserve">（设计意图：在part 1 </w:t>
      </w:r>
      <w:r>
        <w:rPr>
          <w:color w:val="auto"/>
        </w:rPr>
        <w:t>“动词三连”的基础上进行细分</w:t>
      </w:r>
      <w:r>
        <w:rPr>
          <w:rFonts w:hint="eastAsia"/>
          <w:color w:val="auto"/>
        </w:rPr>
        <w:t>，</w:t>
      </w:r>
      <w:r>
        <w:rPr>
          <w:color w:val="auto"/>
        </w:rPr>
        <w:t>分析描述动作过程中可以用到的动词形态并模仿练习</w:t>
      </w:r>
      <w:r>
        <w:rPr>
          <w:rFonts w:hint="eastAsia"/>
          <w:color w:val="auto"/>
        </w:rPr>
        <w:t>）</w:t>
      </w:r>
    </w:p>
    <w:p>
      <w:pPr>
        <w:rPr>
          <w:color w:val="auto"/>
        </w:rPr>
      </w:pPr>
      <w:r>
        <w:rPr>
          <w:rFonts w:hint="eastAsia"/>
          <w:color w:val="auto"/>
        </w:rPr>
        <w:t>Task 11: （参照ppt上原文例句和解析）情境造句。</w:t>
      </w:r>
    </w:p>
    <w:p>
      <w:pPr>
        <w:rPr>
          <w:color w:val="auto"/>
        </w:rPr>
      </w:pPr>
      <w:r>
        <w:rPr>
          <w:rFonts w:hint="eastAsia"/>
          <w:color w:val="auto"/>
        </w:rPr>
        <w:t>情境造句。参照以下句子，进行</w:t>
      </w:r>
      <w:r>
        <w:rPr>
          <w:rFonts w:hint="eastAsia"/>
          <w:b/>
          <w:bCs/>
          <w:color w:val="auto"/>
        </w:rPr>
        <w:t>类似</w:t>
      </w:r>
      <w:r>
        <w:rPr>
          <w:rFonts w:hint="eastAsia"/>
          <w:color w:val="auto"/>
        </w:rPr>
        <w:t>描述：</w:t>
      </w:r>
    </w:p>
    <w:p>
      <w:pPr>
        <w:rPr>
          <w:color w:val="auto"/>
        </w:rPr>
      </w:pPr>
      <w:r>
        <w:rPr>
          <w:rFonts w:hint="eastAsia"/>
          <w:color w:val="auto"/>
        </w:rPr>
        <w:t>小明看着窗外腊梅树</w:t>
      </w:r>
      <w:r>
        <w:rPr>
          <w:color w:val="auto"/>
        </w:rPr>
        <w:t>(plum tree)</w:t>
      </w:r>
      <w:r>
        <w:rPr>
          <w:rFonts w:hint="eastAsia"/>
          <w:color w:val="auto"/>
        </w:rPr>
        <w:t>上的绿叶。</w:t>
      </w:r>
    </w:p>
    <w:p>
      <w:pPr>
        <w:rPr>
          <w:color w:val="auto"/>
        </w:rPr>
      </w:pPr>
      <w:r>
        <w:rPr>
          <w:color w:val="auto"/>
        </w:rPr>
        <w:t>Xiaoming looked out of the window at the green leaves on the plum tree ourside.</w:t>
      </w:r>
    </w:p>
    <w:p>
      <w:pPr>
        <w:rPr>
          <w:color w:val="auto"/>
        </w:rPr>
      </w:pPr>
      <w:r>
        <w:rPr>
          <w:rFonts w:hint="eastAsia"/>
          <w:color w:val="auto"/>
        </w:rPr>
        <w:t>比那还要糟糕，小亮心想。他事实上根本没有做那个作业。</w:t>
      </w:r>
    </w:p>
    <w:p>
      <w:pPr>
        <w:rPr>
          <w:color w:val="auto"/>
        </w:rPr>
      </w:pPr>
      <w:r>
        <w:rPr>
          <w:color w:val="auto"/>
        </w:rPr>
        <w:t>It was worse than that, thought Xiaoliang. He actually did not do his homework.</w:t>
      </w:r>
    </w:p>
    <w:p>
      <w:pPr>
        <w:rPr>
          <w:color w:val="auto"/>
        </w:rPr>
      </w:pPr>
      <w:r>
        <w:rPr>
          <w:rFonts w:hint="eastAsia"/>
          <w:color w:val="auto"/>
        </w:rPr>
        <w:t>他看了看手表</w:t>
      </w:r>
      <w:r>
        <w:rPr>
          <w:color w:val="auto"/>
        </w:rPr>
        <w:t>—— 21:30</w:t>
      </w:r>
      <w:r>
        <w:rPr>
          <w:rFonts w:hint="eastAsia"/>
          <w:color w:val="auto"/>
        </w:rPr>
        <w:t>。轮到他扫地了。</w:t>
      </w:r>
    </w:p>
    <w:p>
      <w:pPr>
        <w:rPr>
          <w:color w:val="auto"/>
        </w:rPr>
      </w:pPr>
      <w:r>
        <w:rPr>
          <w:color w:val="auto"/>
        </w:rPr>
        <w:t>He looked at his watch – 21:30. It was his turn to sweep the floor.</w:t>
      </w:r>
    </w:p>
    <w:p>
      <w:pPr>
        <w:rPr>
          <w:color w:val="auto"/>
        </w:rPr>
      </w:pPr>
      <w:r>
        <w:rPr>
          <w:rFonts w:hint="eastAsia"/>
          <w:color w:val="auto"/>
        </w:rPr>
        <w:t>（设计意图：整理文本中出现的文本推进表达方式并进行描述重点与次重点分析。）</w:t>
      </w:r>
    </w:p>
    <w:p>
      <w:pPr>
        <w:rPr>
          <w:color w:val="auto"/>
        </w:rPr>
      </w:pPr>
      <w:r>
        <w:rPr>
          <w:rFonts w:hint="eastAsia"/>
          <w:color w:val="auto"/>
        </w:rPr>
        <w:t xml:space="preserve">Task 12: Answer the questions to </w:t>
      </w:r>
      <w:r>
        <w:rPr>
          <w:color w:val="auto"/>
        </w:rPr>
        <w:t>further</w:t>
      </w:r>
      <w:r>
        <w:rPr>
          <w:rFonts w:hint="eastAsia"/>
          <w:color w:val="auto"/>
        </w:rPr>
        <w:t xml:space="preserve"> explore this part:</w:t>
      </w:r>
    </w:p>
    <w:p>
      <w:pPr>
        <w:rPr>
          <w:color w:val="auto"/>
        </w:rPr>
      </w:pPr>
      <w:r>
        <w:rPr>
          <w:rFonts w:hint="eastAsia"/>
          <w:color w:val="auto"/>
        </w:rPr>
        <w:t xml:space="preserve">1 </w:t>
      </w:r>
      <w:r>
        <w:rPr>
          <w:color w:val="auto"/>
        </w:rPr>
        <w:t>Can you find word(s) opposite to “introvert”?</w:t>
      </w:r>
    </w:p>
    <w:p>
      <w:pPr>
        <w:rPr>
          <w:color w:val="auto"/>
        </w:rPr>
      </w:pPr>
      <w:r>
        <w:rPr>
          <w:rFonts w:hint="eastAsia"/>
          <w:color w:val="auto"/>
        </w:rPr>
        <w:t xml:space="preserve">2 </w:t>
      </w:r>
      <w:r>
        <w:rPr>
          <w:color w:val="auto"/>
        </w:rPr>
        <w:t>According to what we have learned, can you figure out what role this part play in the story?</w:t>
      </w:r>
    </w:p>
    <w:p>
      <w:pPr>
        <w:rPr>
          <w:color w:val="auto"/>
        </w:rPr>
      </w:pPr>
      <w:r>
        <w:rPr>
          <w:rFonts w:hint="eastAsia"/>
          <w:color w:val="auto"/>
        </w:rPr>
        <w:t>3</w:t>
      </w:r>
      <w:r>
        <w:rPr>
          <w:color w:val="auto"/>
        </w:rPr>
        <w:t xml:space="preserve"> Was Samantha close to Jodie and Jon?</w:t>
      </w:r>
    </w:p>
    <w:p>
      <w:pPr>
        <w:rPr>
          <w:color w:val="auto"/>
        </w:rPr>
      </w:pPr>
      <w:r>
        <w:rPr>
          <w:rFonts w:hint="eastAsia"/>
          <w:color w:val="auto"/>
        </w:rPr>
        <w:t>（设计意图：在通读文本基础上进一步探索文中主题、文本走向和作者意图）</w:t>
      </w:r>
    </w:p>
    <w:p>
      <w:pPr>
        <w:rPr>
          <w:color w:val="auto"/>
        </w:rPr>
      </w:pPr>
      <w:r>
        <w:rPr>
          <w:rFonts w:hint="eastAsia"/>
          <w:color w:val="auto"/>
        </w:rPr>
        <w:t xml:space="preserve">Task 6: Predict what comes next by answer the </w:t>
      </w:r>
      <w:r>
        <w:rPr>
          <w:color w:val="auto"/>
        </w:rPr>
        <w:t>question</w:t>
      </w:r>
      <w:r>
        <w:rPr>
          <w:rFonts w:hint="eastAsia"/>
          <w:color w:val="auto"/>
        </w:rPr>
        <w:t xml:space="preserve">: </w:t>
      </w:r>
      <w:r>
        <w:rPr>
          <w:color w:val="auto"/>
        </w:rPr>
        <w:t>Can you prepare a dinner? What would you say over it with your family members?</w:t>
      </w:r>
    </w:p>
    <w:p>
      <w:pPr>
        <w:rPr>
          <w:color w:val="auto"/>
        </w:rPr>
      </w:pPr>
      <w:r>
        <w:rPr>
          <w:rFonts w:hint="eastAsia"/>
          <w:color w:val="auto"/>
        </w:rPr>
        <w:t>（设计意图：培养学生根据已有线索对文本发展进行预测并对比自己的生活现状进行反思。）</w:t>
      </w:r>
    </w:p>
    <w:p>
      <w:pPr>
        <w:rPr>
          <w:color w:val="auto"/>
        </w:rPr>
      </w:pPr>
      <w:r>
        <w:rPr>
          <w:color w:val="auto"/>
        </w:rPr>
        <w:t>课件</w:t>
      </w:r>
      <w:r>
        <w:rPr>
          <w:rFonts w:hint="eastAsia"/>
          <w:color w:val="auto"/>
        </w:rPr>
        <w:t>（introduction-水晶1-水晶2）此略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9D697F"/>
    <w:multiLevelType w:val="multilevel"/>
    <w:tmpl w:val="329D697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892"/>
    <w:rsid w:val="000B7AFD"/>
    <w:rsid w:val="000E050D"/>
    <w:rsid w:val="000E4FF3"/>
    <w:rsid w:val="0010056D"/>
    <w:rsid w:val="0017672E"/>
    <w:rsid w:val="001D6F02"/>
    <w:rsid w:val="00340684"/>
    <w:rsid w:val="003544F1"/>
    <w:rsid w:val="0041480A"/>
    <w:rsid w:val="00416C47"/>
    <w:rsid w:val="004A64A0"/>
    <w:rsid w:val="004C5C37"/>
    <w:rsid w:val="00556DD6"/>
    <w:rsid w:val="005A24FB"/>
    <w:rsid w:val="0061628B"/>
    <w:rsid w:val="006E5932"/>
    <w:rsid w:val="007D64E6"/>
    <w:rsid w:val="00897F97"/>
    <w:rsid w:val="009008F0"/>
    <w:rsid w:val="009138B2"/>
    <w:rsid w:val="00962CEC"/>
    <w:rsid w:val="00A54342"/>
    <w:rsid w:val="00AA2395"/>
    <w:rsid w:val="00BA3892"/>
    <w:rsid w:val="00BB0D61"/>
    <w:rsid w:val="00C25824"/>
    <w:rsid w:val="00D06C2E"/>
    <w:rsid w:val="00D305C7"/>
    <w:rsid w:val="00FA7B1C"/>
    <w:rsid w:val="066B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8">
    <w:name w:val="页眉 Char"/>
    <w:basedOn w:val="7"/>
    <w:link w:val="3"/>
    <w:uiPriority w:val="99"/>
    <w:rPr>
      <w:sz w:val="18"/>
      <w:szCs w:val="18"/>
    </w:rPr>
  </w:style>
  <w:style w:type="character" w:customStyle="1" w:styleId="9">
    <w:name w:val="页脚 Char"/>
    <w:basedOn w:val="7"/>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3</Pages>
  <Words>775</Words>
  <Characters>4422</Characters>
  <Lines>36</Lines>
  <Paragraphs>10</Paragraphs>
  <TotalTime>376</TotalTime>
  <ScaleCrop>false</ScaleCrop>
  <LinksUpToDate>false</LinksUpToDate>
  <CharactersWithSpaces>5187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2021-07-30T07:33:00Z</dcterms:created>
  <dc:creator>HP10</dc:creator>
  <cp:lastModifiedBy>南山有谷堆</cp:lastModifiedBy>
  <dcterms:modified xsi:type="dcterms:W3CDTF">2021-08-02T06:56:37Z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