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人教版新教材选择性必修一Unit5 Using Language period 2教学设计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Reading for writing: Chemical farming versus organic farming                             </w:t>
      </w:r>
    </w:p>
    <w:p>
      <w:pPr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【</w:t>
      </w:r>
      <w:r>
        <w:rPr>
          <w:rFonts w:hint="eastAsia"/>
          <w:b/>
          <w:kern w:val="0"/>
          <w:szCs w:val="21"/>
          <w:lang w:val="en-US" w:eastAsia="zh-CN"/>
        </w:rPr>
        <w:t>语篇研读</w:t>
      </w:r>
      <w:r>
        <w:rPr>
          <w:rFonts w:hint="eastAsia"/>
          <w:b/>
          <w:kern w:val="0"/>
          <w:szCs w:val="21"/>
        </w:rPr>
        <w:t>】</w:t>
      </w:r>
    </w:p>
    <w:p>
      <w:pPr>
        <w:ind w:firstLine="420"/>
        <w:jc w:val="both"/>
        <w:rPr>
          <w:rFonts w:hint="default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/>
          <w:kern w:val="0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 xml:space="preserve">该阅读文本是using language的第二部分以“评估化学耕作和有机耕作(evaluate chemical farming and organic farming)为活动主题，介绍了化学耕作和有机耕作的两种特点，分析了各自的优缺点，最后的结论是人类如果想要既吃得饱又吃得健康，同时保持环境的可持续发展，还有很长的路要走。在文本结构上，采用了先分后总的信息组织方式。本文使用了说明、举例、对比等写作方法，并运用了大量的语篇标识词，体现了文本较强的逻辑性和所说明内容的全面性。学生可以在文中找到不同的证据，发表自己的看法。“吃得饱”和“吃得好”其实是相互制约的问题，启发学生辩证思考农业耕作的方式。 </w:t>
      </w:r>
    </w:p>
    <w:p>
      <w:pPr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【</w:t>
      </w:r>
      <w:r>
        <w:rPr>
          <w:rFonts w:hint="eastAsia"/>
          <w:b/>
          <w:kern w:val="0"/>
          <w:szCs w:val="21"/>
          <w:lang w:val="en-US" w:eastAsia="zh-CN"/>
        </w:rPr>
        <w:t>设计思路</w:t>
      </w:r>
      <w:r>
        <w:rPr>
          <w:rFonts w:hint="eastAsia"/>
          <w:b/>
          <w:kern w:val="0"/>
          <w:szCs w:val="21"/>
        </w:rPr>
        <w:t>】</w:t>
      </w:r>
    </w:p>
    <w:p>
      <w:pPr>
        <w:jc w:val="both"/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 xml:space="preserve">     立足发展学生思辨能力和写作能力为设计目标，紧扣主题意义，贯通落实了从读到写的具体任务。通过自主，合作，探究等学习方式，引导学生认真研读语篇，鼓励学生积极展示自我，培养学生自主学习能力，为学生学会学习创造条件。</w:t>
      </w:r>
    </w:p>
    <w:p>
      <w:pPr>
        <w:ind w:firstLine="420" w:firstLineChars="200"/>
        <w:jc w:val="both"/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 xml:space="preserve">阅读环节，引导学生理解、分析文本信息。先快速阅读整篇文章，找出what is chemical farming and what is organic farming的答案,并画出结构图，梳理文本的篇章结构。然后细读文章，以自主阅读方式，按照 </w:t>
      </w:r>
      <w:r>
        <w:rPr>
          <w:rFonts w:hint="default" w:asciiTheme="minorEastAsia" w:hAnsiTheme="minorEastAsia" w:cstheme="minorEastAsia"/>
          <w:b w:val="0"/>
          <w:bCs/>
          <w:sz w:val="21"/>
          <w:szCs w:val="21"/>
          <w:lang w:val="en-US" w:eastAsia="zh-CN"/>
        </w:rPr>
        <w:t>“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>Benefits-Problems-Solutions</w:t>
      </w:r>
      <w:r>
        <w:rPr>
          <w:rFonts w:hint="default" w:asciiTheme="minorEastAsia" w:hAnsiTheme="minorEastAsia" w:cstheme="minorEastAsia"/>
          <w:b w:val="0"/>
          <w:bCs/>
          <w:sz w:val="21"/>
          <w:szCs w:val="21"/>
          <w:lang w:val="en-US" w:eastAsia="zh-CN"/>
        </w:rPr>
        <w:t>”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>的逻辑层次，通过表格帮助学生梳理并归纳总结文本的细节信息，并且帮助学生提高写作布局的能力，在这一过程中，引导学生聚焦语篇标记词，掌握丰富的语言表达，让学生可迁移运用到之后的议论文写作中，增加表达的逻辑性和说服力。</w:t>
      </w:r>
    </w:p>
    <w:p>
      <w:pPr>
        <w:ind w:firstLine="420" w:firstLineChars="200"/>
        <w:jc w:val="both"/>
        <w:rPr>
          <w:rFonts w:hint="default" w:asciiTheme="minorEastAsia" w:hAnsi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>写作环节是对学生思辨能力的训练，读是为写而服务的，输入的知识最终都要落实体现到出口任务。该环节首先让学生通过小组讨论列举两种耕作方式的优缺点，培养学生的批判性思维，然后要求学生先根据阅读环节的讨论结果以及给出的要求完成提纲，写作前列出较为详细的提纲能帮助学生更好地整理内容和思维，提高写作效率。然后再组织成篇，并提示学生使用所学的语篇标识词来连接句子，构成语篇。然后同学之间依据评价清单进行互评，时间足够的话还可以让学生当堂展示写作作品，老师提出相应的评价。最后根据同学和老师的评价，修改自己的文章，最终达到提升学生深度思考和探究问题的能力。</w:t>
      </w:r>
    </w:p>
    <w:p>
      <w:pPr>
        <w:rPr>
          <w:rFonts w:hint="eastAsia"/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【</w:t>
      </w:r>
      <w:r>
        <w:rPr>
          <w:rFonts w:hint="eastAsia"/>
          <w:b/>
          <w:kern w:val="0"/>
          <w:szCs w:val="21"/>
          <w:lang w:val="en-US" w:eastAsia="zh-CN"/>
        </w:rPr>
        <w:t>教学目标</w:t>
      </w:r>
      <w:r>
        <w:rPr>
          <w:rFonts w:hint="eastAsia"/>
          <w:b/>
          <w:kern w:val="0"/>
          <w:szCs w:val="21"/>
        </w:rPr>
        <w:t>】</w:t>
      </w:r>
    </w:p>
    <w:p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1. </w:t>
      </w:r>
      <w:r>
        <w:rPr>
          <w:rFonts w:hint="eastAsia"/>
          <w:bCs/>
          <w:kern w:val="0"/>
          <w:szCs w:val="21"/>
        </w:rPr>
        <w:t>分析化学耕作和有机耕作的区别及各自的利弊；</w:t>
      </w:r>
      <w:r>
        <w:rPr>
          <w:bCs/>
          <w:kern w:val="0"/>
          <w:szCs w:val="21"/>
        </w:rPr>
        <w:t xml:space="preserve"> </w:t>
      </w:r>
    </w:p>
    <w:p>
      <w:pPr>
        <w:rPr>
          <w:rFonts w:hint="eastAsia"/>
          <w:bCs/>
          <w:kern w:val="0"/>
          <w:szCs w:val="21"/>
          <w:lang w:eastAsia="zh-CN"/>
        </w:rPr>
      </w:pPr>
      <w:r>
        <w:rPr>
          <w:bCs/>
          <w:kern w:val="0"/>
          <w:szCs w:val="21"/>
        </w:rPr>
        <w:t xml:space="preserve">2. </w:t>
      </w:r>
      <w:r>
        <w:rPr>
          <w:rFonts w:hint="eastAsia"/>
          <w:bCs/>
          <w:kern w:val="0"/>
          <w:szCs w:val="21"/>
        </w:rPr>
        <w:t>能够读懂并理解说明文，掌握议论文的写作结构和技巧</w:t>
      </w:r>
      <w:r>
        <w:rPr>
          <w:rFonts w:hint="eastAsia"/>
          <w:bCs/>
          <w:kern w:val="0"/>
          <w:szCs w:val="21"/>
          <w:lang w:eastAsia="zh-CN"/>
        </w:rPr>
        <w:t>；</w:t>
      </w:r>
    </w:p>
    <w:p>
      <w:pPr>
        <w:rPr>
          <w:rFonts w:hint="default" w:eastAsiaTheme="minor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  <w:lang w:val="en-US" w:eastAsia="zh-CN"/>
        </w:rPr>
        <w:t>3. 会使</w:t>
      </w:r>
      <w:r>
        <w:rPr>
          <w:rFonts w:hint="eastAsia"/>
          <w:bCs/>
          <w:kern w:val="0"/>
          <w:szCs w:val="21"/>
        </w:rPr>
        <w:t>用恰当的语言</w:t>
      </w:r>
      <w:r>
        <w:rPr>
          <w:rFonts w:hint="eastAsia"/>
          <w:bCs/>
          <w:kern w:val="0"/>
          <w:szCs w:val="21"/>
          <w:lang w:val="en-US" w:eastAsia="zh-CN"/>
        </w:rPr>
        <w:t>有条理有逻辑性地</w:t>
      </w:r>
      <w:r>
        <w:rPr>
          <w:rFonts w:hint="eastAsia"/>
          <w:bCs/>
          <w:kern w:val="0"/>
          <w:szCs w:val="21"/>
        </w:rPr>
        <w:t>阐述对化学耕作或有机耕作的看法。</w:t>
      </w:r>
      <w:r>
        <w:rPr>
          <w:rFonts w:hint="eastAsia"/>
          <w:bCs/>
          <w:kern w:val="0"/>
          <w:szCs w:val="21"/>
          <w:lang w:val="en-US" w:eastAsia="zh-CN"/>
        </w:rPr>
        <w:t xml:space="preserve">  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kern w:val="0"/>
          <w:szCs w:val="21"/>
        </w:rPr>
        <w:t>【</w:t>
      </w:r>
      <w:r>
        <w:rPr>
          <w:rFonts w:hint="eastAsia"/>
          <w:b/>
          <w:kern w:val="0"/>
          <w:szCs w:val="21"/>
          <w:lang w:val="en-US" w:eastAsia="zh-CN"/>
        </w:rPr>
        <w:t>教学步骤</w:t>
      </w:r>
      <w:r>
        <w:rPr>
          <w:rFonts w:hint="eastAsia"/>
          <w:b/>
          <w:kern w:val="0"/>
          <w:szCs w:val="21"/>
        </w:rPr>
        <w:t>】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Step1. Pre-reading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Activity1: 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What is the farmer doing in the picture? Why? What is the farmer wearing? Why?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What else do you know about chemical farming? What do you want to learn from the text?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Step2: While-reading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Activity2: fast reading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What is chemical farming? What is organic farming?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Chemical farming is farming using ___________ and __________ while organic farming is simply farming _________ using any chemicals.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Activity3: structure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Draw the structure of the text and state your reason.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Activity4: detailed reading</w:t>
      </w:r>
    </w:p>
    <w:p>
      <w:pPr>
        <w:jc w:val="both"/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4"/>
          <w:szCs w:val="24"/>
          <w:lang w:val="en-US" w:eastAsia="zh-CN"/>
        </w:rPr>
        <w:t>Read the text carefully and complete the table below.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Farming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Benefits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Problems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Solutions/methods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Chemical farming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Organic farming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Step3: Pre-writing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Activity5: Thinking 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What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s the writer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s attitude towards organic farming?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What other problems of organic farming can you think of?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Activity6:Discussion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List the pros and cons of chemical and organic farming as many as possible.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Step4: Writing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Activity7:Sketch an outline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Decide what you support and complete the outline below.</w:t>
      </w: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In my opinion, ___ farming is preferable to ____ farming because________.To begin with ________. In addition____________. Finally,_________. 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However, as for______ farming, it _________. First and foremost, _______. Moreover_______. Plus, ________.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Hence/Therefore, I hold the belief that ___________.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Activity8:Develop your outline into an essay.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Tip: adopt signpost words to make your essay logic.</w:t>
      </w:r>
    </w:p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Activity9:Assess partner</w:t>
      </w:r>
      <w:r>
        <w:rPr>
          <w:rFonts w:hint="default"/>
          <w:b/>
          <w:bCs/>
          <w:sz w:val="24"/>
          <w:szCs w:val="24"/>
          <w:lang w:val="en-US" w:eastAsia="zh-CN"/>
        </w:rPr>
        <w:t>’</w:t>
      </w:r>
      <w:r>
        <w:rPr>
          <w:rFonts w:hint="eastAsia"/>
          <w:b/>
          <w:bCs/>
          <w:sz w:val="24"/>
          <w:szCs w:val="24"/>
          <w:lang w:val="en-US" w:eastAsia="zh-CN"/>
        </w:rPr>
        <w:t>s essay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Review your partner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’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s essay according to the checklist.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√ Does the writer do a good job of expressing his/her opinion?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√Does each paragraph have one main idea?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√Does each paragraph have at least one detail to support its main idea?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√Does the writer sequence the points in a logical order?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√Does the writer do a good job persuading you to accept his/her opinion?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Activity10: Assignment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Rewrite your essay.</w:t>
      </w:r>
    </w:p>
    <w:p>
      <w:p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[Sample writing]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In my opinion, organic farming is preferable to chemical farming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because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it has numerous benefits. To begin with, organic food is generally more nutritious than food grown with artificial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fertilizers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. In addition, it is beneficial to our health. In fact, it contains much more essential minerals, for instance, vitamins. Finally, what attracts consumers most is its tasty flavour. 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 However, as for chemical farming,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it produces food with less flavor and nutrition, which is essential to people. Plus, chemical farming kills not only bad but also good insects and thus damages the land.</w:t>
      </w:r>
    </w:p>
    <w:p>
      <w:pPr>
        <w:ind w:firstLine="48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Therefore, I hold the belief that organic farming brings us more advantages and is more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environmentally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friendly.</w:t>
      </w:r>
    </w:p>
    <w:p>
      <w:pPr>
        <w:ind w:firstLine="48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ind w:firstLine="480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 Sheet</w:t>
      </w: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Chemical versus Organic Farming</w:t>
      </w:r>
    </w:p>
    <w:p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Cs w:val="21"/>
        </w:rPr>
        <w:t>.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read the text carefully and c</w:t>
      </w:r>
      <w:r>
        <w:rPr>
          <w:rFonts w:hint="eastAsia" w:ascii="Times New Roman" w:hAnsi="Times New Roman" w:cs="Times New Roman"/>
          <w:b/>
          <w:bCs/>
          <w:szCs w:val="21"/>
        </w:rPr>
        <w:t>omplete the table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below</w:t>
      </w:r>
      <w:r>
        <w:rPr>
          <w:rFonts w:hint="eastAsia" w:ascii="Times New Roman" w:hAnsi="Times New Roman" w:cs="Times New Roman"/>
          <w:b/>
          <w:bCs/>
          <w:szCs w:val="21"/>
        </w:rPr>
        <w:t>.</w:t>
      </w:r>
    </w:p>
    <w:p>
      <w:pPr>
        <w:jc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Farming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benefits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problems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Solutions/methods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Chemical farming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Organic farming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2.write an essay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45263"/>
    <w:rsid w:val="010377C8"/>
    <w:rsid w:val="01B876A1"/>
    <w:rsid w:val="01FA4593"/>
    <w:rsid w:val="02B03383"/>
    <w:rsid w:val="02BE5D57"/>
    <w:rsid w:val="035167B9"/>
    <w:rsid w:val="038B0560"/>
    <w:rsid w:val="03CB1AF5"/>
    <w:rsid w:val="04B05437"/>
    <w:rsid w:val="05570442"/>
    <w:rsid w:val="07B46508"/>
    <w:rsid w:val="08AE42EA"/>
    <w:rsid w:val="08E005B9"/>
    <w:rsid w:val="09743382"/>
    <w:rsid w:val="09C70776"/>
    <w:rsid w:val="0A920471"/>
    <w:rsid w:val="0A96341E"/>
    <w:rsid w:val="0B513BEE"/>
    <w:rsid w:val="0C1576E0"/>
    <w:rsid w:val="0C1C4540"/>
    <w:rsid w:val="0D100AE1"/>
    <w:rsid w:val="0FE8038D"/>
    <w:rsid w:val="0FFC2588"/>
    <w:rsid w:val="105807AA"/>
    <w:rsid w:val="11932020"/>
    <w:rsid w:val="1243650C"/>
    <w:rsid w:val="13790997"/>
    <w:rsid w:val="14626A10"/>
    <w:rsid w:val="14ED4E63"/>
    <w:rsid w:val="159A2AD4"/>
    <w:rsid w:val="16CB4671"/>
    <w:rsid w:val="17B84A3E"/>
    <w:rsid w:val="18034BF4"/>
    <w:rsid w:val="19C84736"/>
    <w:rsid w:val="1A3A6727"/>
    <w:rsid w:val="1A5476BF"/>
    <w:rsid w:val="1ADD13D3"/>
    <w:rsid w:val="1AFD0BD9"/>
    <w:rsid w:val="1B560A90"/>
    <w:rsid w:val="1BF5379B"/>
    <w:rsid w:val="1D091F48"/>
    <w:rsid w:val="1DD22763"/>
    <w:rsid w:val="1E247693"/>
    <w:rsid w:val="1E421344"/>
    <w:rsid w:val="209B05BB"/>
    <w:rsid w:val="214435A9"/>
    <w:rsid w:val="214F2BDB"/>
    <w:rsid w:val="22A05A7C"/>
    <w:rsid w:val="22B42F71"/>
    <w:rsid w:val="24277605"/>
    <w:rsid w:val="24E85296"/>
    <w:rsid w:val="251E1874"/>
    <w:rsid w:val="26AE6648"/>
    <w:rsid w:val="26C415F3"/>
    <w:rsid w:val="27FD5FD7"/>
    <w:rsid w:val="28D733B5"/>
    <w:rsid w:val="2BF25215"/>
    <w:rsid w:val="2C101890"/>
    <w:rsid w:val="2C21330F"/>
    <w:rsid w:val="2CAC2482"/>
    <w:rsid w:val="2CF456DC"/>
    <w:rsid w:val="2DF04B6A"/>
    <w:rsid w:val="2FDA7E03"/>
    <w:rsid w:val="2FE77EBA"/>
    <w:rsid w:val="30BD498B"/>
    <w:rsid w:val="31715454"/>
    <w:rsid w:val="322E1D81"/>
    <w:rsid w:val="32B76CDA"/>
    <w:rsid w:val="32CF45E9"/>
    <w:rsid w:val="337D5B5D"/>
    <w:rsid w:val="33B23A7F"/>
    <w:rsid w:val="35974352"/>
    <w:rsid w:val="36A63CFF"/>
    <w:rsid w:val="382F2406"/>
    <w:rsid w:val="3A201F96"/>
    <w:rsid w:val="3AB254D0"/>
    <w:rsid w:val="3D5F770B"/>
    <w:rsid w:val="3D6918A8"/>
    <w:rsid w:val="3E6D1381"/>
    <w:rsid w:val="3E8819BD"/>
    <w:rsid w:val="3FE45263"/>
    <w:rsid w:val="40302659"/>
    <w:rsid w:val="40A51886"/>
    <w:rsid w:val="4119231F"/>
    <w:rsid w:val="41631EC1"/>
    <w:rsid w:val="416E63B5"/>
    <w:rsid w:val="41C2433C"/>
    <w:rsid w:val="42B11E4B"/>
    <w:rsid w:val="440D7F56"/>
    <w:rsid w:val="45961F4A"/>
    <w:rsid w:val="45A94DDE"/>
    <w:rsid w:val="496C1724"/>
    <w:rsid w:val="4A8524D9"/>
    <w:rsid w:val="4AD02695"/>
    <w:rsid w:val="4C8F30DA"/>
    <w:rsid w:val="4DD9489A"/>
    <w:rsid w:val="4FF916FB"/>
    <w:rsid w:val="50B2011C"/>
    <w:rsid w:val="50EE07B7"/>
    <w:rsid w:val="51A15FA6"/>
    <w:rsid w:val="53535F84"/>
    <w:rsid w:val="54C87228"/>
    <w:rsid w:val="559A7000"/>
    <w:rsid w:val="55A8784A"/>
    <w:rsid w:val="55E97BDD"/>
    <w:rsid w:val="571D31E7"/>
    <w:rsid w:val="578519E8"/>
    <w:rsid w:val="57F92D3A"/>
    <w:rsid w:val="594E47CD"/>
    <w:rsid w:val="5A4D7CC7"/>
    <w:rsid w:val="5B652AF7"/>
    <w:rsid w:val="5BB330D1"/>
    <w:rsid w:val="5BBC06B7"/>
    <w:rsid w:val="5BDC5764"/>
    <w:rsid w:val="5BDD7EDA"/>
    <w:rsid w:val="5C020151"/>
    <w:rsid w:val="5F321690"/>
    <w:rsid w:val="60BE3A4F"/>
    <w:rsid w:val="60F5390E"/>
    <w:rsid w:val="61570126"/>
    <w:rsid w:val="62883028"/>
    <w:rsid w:val="62C402CE"/>
    <w:rsid w:val="62EE411E"/>
    <w:rsid w:val="63230BA1"/>
    <w:rsid w:val="648A538A"/>
    <w:rsid w:val="65581F61"/>
    <w:rsid w:val="663531E8"/>
    <w:rsid w:val="6732469B"/>
    <w:rsid w:val="67341C03"/>
    <w:rsid w:val="68744BFF"/>
    <w:rsid w:val="6B4957E1"/>
    <w:rsid w:val="6BFC30DA"/>
    <w:rsid w:val="6C182E42"/>
    <w:rsid w:val="6C5F2C14"/>
    <w:rsid w:val="6C612A33"/>
    <w:rsid w:val="6D4A0A3B"/>
    <w:rsid w:val="6EC94100"/>
    <w:rsid w:val="6FA5400A"/>
    <w:rsid w:val="6FCC525C"/>
    <w:rsid w:val="70481266"/>
    <w:rsid w:val="70963F6E"/>
    <w:rsid w:val="70F07C0F"/>
    <w:rsid w:val="717B053E"/>
    <w:rsid w:val="718D348F"/>
    <w:rsid w:val="72725041"/>
    <w:rsid w:val="73D55808"/>
    <w:rsid w:val="74AD7B42"/>
    <w:rsid w:val="76083642"/>
    <w:rsid w:val="78AA52FE"/>
    <w:rsid w:val="790674B6"/>
    <w:rsid w:val="7CC36A81"/>
    <w:rsid w:val="7D395D5F"/>
    <w:rsid w:val="7D455B0B"/>
    <w:rsid w:val="7D5A623D"/>
    <w:rsid w:val="7DD41579"/>
    <w:rsid w:val="7E3D7A31"/>
    <w:rsid w:val="7E7A154B"/>
    <w:rsid w:val="7EA05A1C"/>
    <w:rsid w:val="7FA85319"/>
    <w:rsid w:val="7FC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2021-10-25T23:14:00Z</dcterms:created>
  <dc:creator>hp</dc:creator>
  <cp:lastModifiedBy>jane</cp:lastModifiedBy>
  <dcterms:modified xsi:type="dcterms:W3CDTF">2021-11-29T06:42:42Z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