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 xml:space="preserve">The Week (Apr </w:t>
      </w:r>
      <w:r>
        <w:rPr>
          <w:rFonts w:hint="eastAsia"/>
          <w:lang w:val="en-US" w:eastAsia="zh-CN"/>
        </w:rPr>
        <w:t>16th</w:t>
      </w:r>
      <w:r>
        <w:rPr>
          <w:rFonts w:hint="eastAsia"/>
        </w:rPr>
        <w:t>-</w:t>
      </w:r>
      <w:r>
        <w:rPr>
          <w:rFonts w:hint="eastAsia"/>
          <w:lang w:val="en-US" w:eastAsia="zh-CN"/>
        </w:rPr>
        <w:t>22nd</w:t>
      </w:r>
      <w:r>
        <w:rPr>
          <w:rFonts w:hint="eastAsia"/>
        </w:rPr>
        <w:t>, 2022)</w:t>
      </w:r>
    </w:p>
    <w:p>
      <w:pPr>
        <w:jc w:val="center"/>
        <w:rPr>
          <w:rFonts w:hint="eastAsia" w:eastAsia="宋体" w:cs="Calibri"/>
          <w:b/>
          <w:bCs/>
          <w:lang w:val="en-US" w:eastAsia="zh-CN"/>
        </w:rPr>
      </w:pPr>
      <w:r>
        <w:rPr>
          <w:rFonts w:hint="eastAsia" w:ascii="宋体" w:hAnsi="宋体" w:eastAsia="宋体" w:cs="宋体"/>
          <w:lang w:val="zh-TW" w:eastAsia="zh-TW"/>
        </w:rPr>
        <w:t>一周外刊新闻</w:t>
      </w:r>
    </w:p>
    <w:p>
      <w:pPr>
        <w:numPr>
          <w:ilvl w:val="0"/>
          <w:numId w:val="1"/>
        </w:numPr>
        <w:jc w:val="left"/>
        <w:rPr>
          <w:rFonts w:hint="eastAsia" w:eastAsia="宋体" w:cs="Calibri"/>
          <w:b/>
          <w:bCs/>
          <w:lang w:val="en-US" w:eastAsia="zh-CN"/>
        </w:rPr>
      </w:pPr>
      <w:r>
        <w:rPr>
          <w:rFonts w:hint="eastAsia" w:eastAsia="宋体" w:cs="Calibri"/>
          <w:b/>
          <w:bCs/>
          <w:lang w:val="en-US" w:eastAsia="zh-CN"/>
        </w:rPr>
        <w:t>《华尔街日报》2022年4月18日 A14版面</w:t>
      </w:r>
    </w:p>
    <w:p>
      <w:pPr>
        <w:numPr>
          <w:ilvl w:val="0"/>
          <w:numId w:val="2"/>
        </w:numPr>
        <w:rPr>
          <w:rFonts w:hint="eastAsia" w:ascii="宋体" w:hAnsi="宋体" w:eastAsia="宋体" w:cs="宋体"/>
        </w:rPr>
      </w:pPr>
      <w:r>
        <w:rPr>
          <w:rFonts w:hint="eastAsia" w:ascii="宋体" w:hAnsi="宋体" w:eastAsia="宋体" w:cs="宋体"/>
          <w:lang w:val="en-US" w:eastAsia="zh-CN"/>
        </w:rPr>
        <w:t>七选五任务型阅读</w:t>
      </w:r>
    </w:p>
    <w:p>
      <w:pPr>
        <w:numPr>
          <w:ilvl w:val="0"/>
          <w:numId w:val="0"/>
        </w:numPr>
        <w:ind w:firstLine="420" w:firstLineChars="200"/>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Parents can use platform-level controls to set limits on which apps your kids can download and how much time they can spend on them. But those tools don’t allow you to manage what kids see on those apps or prevent them from communicating with strangers. __1__.</w:t>
      </w:r>
    </w:p>
    <w:p>
      <w:pPr>
        <w:numPr>
          <w:ilvl w:val="0"/>
          <w:numId w:val="0"/>
        </w:numPr>
        <w:ind w:firstLine="420" w:firstLineChars="200"/>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Here is a guide for using the parental controls in the social media apps. First, two big takeaways:</w:t>
      </w:r>
    </w:p>
    <w:p>
      <w:pPr>
        <w:numPr>
          <w:ilvl w:val="0"/>
          <w:numId w:val="0"/>
        </w:numPr>
        <w:ind w:firstLine="420" w:firstLineChars="200"/>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 xml:space="preserve"> __2__. Apps contain default (默认的) settings that provide protections based on the declared age of the user.</w:t>
      </w:r>
    </w:p>
    <w:p>
      <w:pPr>
        <w:numPr>
          <w:ilvl w:val="0"/>
          <w:numId w:val="0"/>
        </w:numPr>
        <w:ind w:firstLine="420" w:firstLineChars="200"/>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Do have ongoing conversations with your children about keeping safe online. __3__.</w:t>
      </w:r>
    </w:p>
    <w:p>
      <w:pPr>
        <w:numPr>
          <w:ilvl w:val="0"/>
          <w:numId w:val="0"/>
        </w:numPr>
        <w:ind w:firstLine="420" w:firstLineChars="200"/>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With that in mind, here’s what to know about social media parental controls and how to use them (take Tiktok for example):</w:t>
      </w:r>
    </w:p>
    <w:p>
      <w:pPr>
        <w:numPr>
          <w:ilvl w:val="0"/>
          <w:numId w:val="0"/>
        </w:numPr>
        <w:ind w:firstLine="422" w:firstLineChars="200"/>
        <w:rPr>
          <w:rFonts w:hint="default" w:ascii="Calibri" w:hAnsi="Calibri" w:eastAsia="宋体" w:cs="Calibri"/>
          <w:sz w:val="21"/>
          <w:szCs w:val="21"/>
          <w:lang w:val="en-US" w:eastAsia="zh-CN"/>
        </w:rPr>
      </w:pPr>
      <w:r>
        <w:rPr>
          <w:rFonts w:hint="default" w:ascii="Calibri" w:hAnsi="Calibri" w:eastAsia="宋体" w:cs="Calibri"/>
          <w:b/>
          <w:bCs/>
          <w:sz w:val="21"/>
          <w:szCs w:val="21"/>
          <w:lang w:val="en-US" w:eastAsia="zh-CN"/>
        </w:rPr>
        <w:t>Where to start</w:t>
      </w:r>
      <w:r>
        <w:rPr>
          <w:rFonts w:hint="default" w:ascii="Calibri" w:hAnsi="Calibri" w:eastAsia="宋体" w:cs="Calibri"/>
          <w:sz w:val="21"/>
          <w:szCs w:val="21"/>
          <w:lang w:val="en-US" w:eastAsia="zh-CN"/>
        </w:rPr>
        <w:t>: Read TikTok’s comprehensive Guardian’s Guide.</w:t>
      </w:r>
    </w:p>
    <w:p>
      <w:pPr>
        <w:numPr>
          <w:ilvl w:val="0"/>
          <w:numId w:val="0"/>
        </w:numPr>
        <w:ind w:firstLine="422" w:firstLineChars="200"/>
        <w:rPr>
          <w:rFonts w:hint="default" w:ascii="Calibri" w:hAnsi="Calibri" w:eastAsia="宋体" w:cs="Calibri"/>
          <w:sz w:val="21"/>
          <w:szCs w:val="21"/>
          <w:lang w:val="en-US" w:eastAsia="zh-CN"/>
        </w:rPr>
      </w:pPr>
      <w:r>
        <w:rPr>
          <w:rFonts w:hint="default" w:ascii="Calibri" w:hAnsi="Calibri" w:eastAsia="宋体" w:cs="Calibri"/>
          <w:b/>
          <w:bCs/>
          <w:sz w:val="21"/>
          <w:szCs w:val="21"/>
          <w:lang w:val="en-US" w:eastAsia="zh-CN"/>
        </w:rPr>
        <w:t>Default settings</w:t>
      </w:r>
      <w:r>
        <w:rPr>
          <w:rFonts w:hint="default" w:ascii="Calibri" w:hAnsi="Calibri" w:eastAsia="宋体" w:cs="Calibri"/>
          <w:sz w:val="21"/>
          <w:szCs w:val="21"/>
          <w:lang w:val="en-US" w:eastAsia="zh-CN"/>
        </w:rPr>
        <w:t>: For teens ages 13 to 15, accounts are automatically set to private, which means no one can see their videos. Younger teens can change their account to public but their videos would be shown only to friends.</w:t>
      </w:r>
    </w:p>
    <w:p>
      <w:pPr>
        <w:numPr>
          <w:ilvl w:val="0"/>
          <w:numId w:val="0"/>
        </w:numPr>
        <w:ind w:firstLine="420" w:firstLineChars="200"/>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__4__. It’s also unavailable by default for 16- and 17-year-olds but they can change the setting to allow messaging with friends. Teens 13 to 15 don’t receive push notifications from the app after 9 p.m., and those 16 to 17 don’t receive push notifications after 10 p.m.</w:t>
      </w:r>
    </w:p>
    <w:p>
      <w:pPr>
        <w:numPr>
          <w:ilvl w:val="0"/>
          <w:numId w:val="0"/>
        </w:numPr>
        <w:ind w:firstLine="422" w:firstLineChars="200"/>
        <w:rPr>
          <w:rFonts w:hint="default" w:ascii="Calibri" w:hAnsi="Calibri" w:eastAsia="宋体" w:cs="Calibri"/>
          <w:sz w:val="21"/>
          <w:szCs w:val="21"/>
          <w:lang w:val="en-US" w:eastAsia="zh-CN"/>
        </w:rPr>
      </w:pPr>
      <w:r>
        <w:rPr>
          <w:rFonts w:hint="default" w:ascii="Calibri" w:hAnsi="Calibri" w:eastAsia="宋体" w:cs="Calibri"/>
          <w:b/>
          <w:bCs/>
          <w:sz w:val="21"/>
          <w:szCs w:val="21"/>
          <w:lang w:val="en-US" w:eastAsia="zh-CN"/>
        </w:rPr>
        <w:t>Opt-in settings</w:t>
      </w:r>
      <w:r>
        <w:rPr>
          <w:rFonts w:hint="default" w:ascii="Calibri" w:hAnsi="Calibri" w:eastAsia="宋体" w:cs="Calibri"/>
          <w:sz w:val="21"/>
          <w:szCs w:val="21"/>
          <w:lang w:val="en-US" w:eastAsia="zh-CN"/>
        </w:rPr>
        <w:t>: With a TikTok account, parents can use TikTok’s Family Pairing feature to limit the time their teens spend on TikTok, restrict age-inappropriate content and set messaging restrictions. Parents can also determine whether their teen’s account is private or public, if the teen’s account can be recommended to others and who can comment on a teen’s videos. __5__</w:t>
      </w:r>
    </w:p>
    <w:p>
      <w:pPr>
        <w:numPr>
          <w:ilvl w:val="0"/>
          <w:numId w:val="0"/>
        </w:numPr>
        <w:rPr>
          <w:rFonts w:hint="default" w:ascii="Calibri" w:hAnsi="Calibri" w:eastAsia="宋体" w:cs="Calibri"/>
          <w:sz w:val="24"/>
          <w:szCs w:val="24"/>
          <w:lang w:val="en-US" w:eastAsia="zh-CN"/>
        </w:rPr>
      </w:pPr>
    </w:p>
    <w:p>
      <w:pPr>
        <w:numPr>
          <w:ilvl w:val="0"/>
          <w:numId w:val="3"/>
        </w:numPr>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 xml:space="preserve">Direct messaging is unavailable for teens ages 13 to 15. </w:t>
      </w:r>
    </w:p>
    <w:p>
      <w:pPr>
        <w:numPr>
          <w:ilvl w:val="0"/>
          <w:numId w:val="3"/>
        </w:numPr>
        <w:ind w:left="0" w:leftChars="0" w:firstLine="0" w:firstLineChars="0"/>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The settings are passcode secured, so teens can’t change them.</w:t>
      </w:r>
    </w:p>
    <w:p>
      <w:pPr>
        <w:numPr>
          <w:ilvl w:val="0"/>
          <w:numId w:val="4"/>
        </w:numPr>
        <w:ind w:left="0" w:leftChars="0" w:firstLine="0" w:firstLineChars="0"/>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If that help is available at all, it’s found in the apps themselves.</w:t>
      </w:r>
    </w:p>
    <w:p>
      <w:pPr>
        <w:numPr>
          <w:ilvl w:val="0"/>
          <w:numId w:val="4"/>
        </w:numPr>
        <w:ind w:left="0" w:leftChars="0" w:firstLine="0" w:firstLineChars="0"/>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The app doesn’t allow minors to show up as a friend suggestion.</w:t>
      </w:r>
    </w:p>
    <w:p>
      <w:pPr>
        <w:numPr>
          <w:ilvl w:val="0"/>
          <w:numId w:val="4"/>
        </w:numPr>
        <w:ind w:left="0" w:leftChars="0" w:firstLine="0" w:firstLineChars="0"/>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Parental controls aren’t perfect—and kids can find ways around them.</w:t>
      </w:r>
    </w:p>
    <w:p>
      <w:pPr>
        <w:numPr>
          <w:ilvl w:val="0"/>
          <w:numId w:val="4"/>
        </w:numPr>
        <w:ind w:left="0" w:leftChars="0" w:firstLine="0" w:firstLineChars="0"/>
        <w:rPr>
          <w:rFonts w:hint="default" w:ascii="Calibri" w:hAnsi="Calibri" w:eastAsia="宋体" w:cs="Calibri"/>
          <w:sz w:val="21"/>
          <w:szCs w:val="21"/>
          <w:lang w:val="en-US" w:eastAsia="zh-CN"/>
        </w:rPr>
      </w:pPr>
      <w:r>
        <w:rPr>
          <w:rFonts w:hint="default" w:ascii="Calibri" w:hAnsi="Calibri" w:eastAsia="宋体" w:cs="Calibri"/>
          <w:sz w:val="21"/>
          <w:szCs w:val="21"/>
          <w:lang w:val="en-US" w:eastAsia="zh-CN"/>
        </w:rPr>
        <w:t>Don’t lie about your kids’ ages when signing up for apps, or let them do it.</w:t>
      </w:r>
    </w:p>
    <w:p>
      <w:pPr>
        <w:numPr>
          <w:ilvl w:val="0"/>
          <w:numId w:val="4"/>
        </w:numPr>
        <w:ind w:left="0" w:leftChars="0" w:firstLine="0" w:firstLineChars="0"/>
        <w:rPr>
          <w:rFonts w:hint="eastAsia" w:eastAsia="宋体" w:cs="Calibri"/>
          <w:sz w:val="21"/>
          <w:szCs w:val="21"/>
          <w:lang w:val="en-US" w:eastAsia="zh-CN"/>
        </w:rPr>
      </w:pPr>
      <w:r>
        <w:rPr>
          <w:rFonts w:hint="default" w:ascii="Calibri" w:hAnsi="Calibri" w:eastAsia="宋体" w:cs="Calibri"/>
          <w:sz w:val="21"/>
          <w:szCs w:val="21"/>
          <w:lang w:val="en-US" w:eastAsia="zh-CN"/>
        </w:rPr>
        <w:t>TikTok allows kids under 13 to be on the app, but in a more controlled environment.</w:t>
      </w:r>
    </w:p>
    <w:p>
      <w:pPr>
        <w:numPr>
          <w:ilvl w:val="0"/>
          <w:numId w:val="2"/>
        </w:numPr>
        <w:rPr>
          <w:rFonts w:hint="eastAsia" w:ascii="宋体" w:hAnsi="宋体" w:eastAsia="宋体" w:cs="宋体"/>
        </w:rPr>
      </w:pP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默认设置为每五分钟存盘一次。</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关于我们的决定，下周你会接到通知。</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p>
    <w:p>
      <w:pPr>
        <w:widowControl w:val="0"/>
        <w:numPr>
          <w:ilvl w:val="0"/>
          <w:numId w:val="1"/>
        </w:numPr>
        <w:ind w:left="0" w:leftChars="0" w:firstLine="0" w:firstLineChars="0"/>
        <w:jc w:val="both"/>
        <w:rPr>
          <w:rFonts w:hint="default" w:ascii="宋体" w:hAnsi="宋体" w:eastAsia="宋体" w:cs="宋体"/>
          <w:b/>
          <w:bCs/>
          <w:lang w:val="en-US" w:eastAsia="zh-CN"/>
        </w:rPr>
      </w:pPr>
      <w:r>
        <w:rPr>
          <w:rFonts w:hint="default" w:ascii="宋体" w:hAnsi="宋体" w:eastAsia="宋体" w:cs="宋体"/>
          <w:b/>
          <w:bCs/>
          <w:lang w:val="en-US" w:eastAsia="zh-CN"/>
        </w:rPr>
        <w:t>《时尚》美国版 2022年4月刊 56页</w:t>
      </w:r>
    </w:p>
    <w:p>
      <w:pPr>
        <w:widowControl w:val="0"/>
        <w:numPr>
          <w:ilvl w:val="0"/>
          <w:numId w:val="5"/>
        </w:numPr>
        <w:ind w:leftChars="0"/>
        <w:jc w:val="both"/>
        <w:rPr>
          <w:rFonts w:hint="default" w:ascii="宋体" w:hAnsi="宋体" w:eastAsia="宋体" w:cs="宋体"/>
          <w:b/>
          <w:bCs/>
          <w:lang w:val="en-US" w:eastAsia="zh-CN"/>
        </w:rPr>
      </w:pPr>
      <w:r>
        <w:rPr>
          <w:rFonts w:hint="eastAsia" w:ascii="宋体" w:hAnsi="宋体" w:eastAsia="宋体" w:cs="宋体"/>
          <w:b/>
          <w:bCs/>
          <w:lang w:val="en-US" w:eastAsia="zh-CN"/>
        </w:rPr>
        <w:t>阅读理解</w:t>
      </w:r>
    </w:p>
    <w:p>
      <w:pPr>
        <w:widowControl w:val="0"/>
        <w:numPr>
          <w:ilvl w:val="0"/>
          <w:numId w:val="0"/>
        </w:numPr>
        <w:ind w:firstLine="210" w:firstLineChars="100"/>
        <w:jc w:val="both"/>
        <w:rPr>
          <w:rFonts w:hint="default" w:ascii="Calibri" w:hAnsi="Calibri" w:eastAsia="宋体" w:cs="Calibri"/>
          <w:lang w:val="en-US" w:eastAsia="zh-CN"/>
        </w:rPr>
      </w:pPr>
      <w:r>
        <w:rPr>
          <w:rFonts w:hint="default" w:ascii="Calibri" w:hAnsi="Calibri" w:eastAsia="宋体" w:cs="Calibri"/>
          <w:lang w:val="en-US" w:eastAsia="zh-CN"/>
        </w:rPr>
        <w:t>It was one of the great fashion moments of the internet era: For the 2015 Met gala, marking the museum’s “China: Through the Looking Glass” exhibition, Rihanna electrified the red carpet in a fur-trimmed, canary yellow cape with a traffic-stopping 16-foot train. As the fashion world descended in a joyous frenzy, the designer Guo Pei found, rather instantly, a rapt Western audience. “I did not expect such a strong reaction,” Pei says now. In hindsight, she attributes it in part to “people’s perception that China did not have fashion or design. Many people used to think of it as a developing country.” Later that year, she was invited to join the Chambre Syndicale de la Haute Couture and show on the couture week calendar in Paris.</w:t>
      </w:r>
    </w:p>
    <w:p>
      <w:pPr>
        <w:widowControl w:val="0"/>
        <w:numPr>
          <w:ilvl w:val="0"/>
          <w:numId w:val="0"/>
        </w:numPr>
        <w:ind w:leftChars="0"/>
        <w:jc w:val="both"/>
        <w:rPr>
          <w:rFonts w:hint="default" w:ascii="Calibri" w:hAnsi="Calibri" w:eastAsia="宋体" w:cs="Calibri"/>
          <w:lang w:val="en-US" w:eastAsia="zh-CN"/>
        </w:rPr>
      </w:pPr>
      <w:r>
        <w:rPr>
          <w:rFonts w:hint="default" w:ascii="Calibri" w:hAnsi="Calibri" w:eastAsia="宋体" w:cs="Calibri"/>
          <w:lang w:val="en-US" w:eastAsia="zh-CN"/>
        </w:rPr>
        <w:t xml:space="preserve">    Though you can draw a straight line from that Yellow Empress cape to “Guo Pei: Couture Fantasy,” the retrospective opening this month at the Legion of Honor museum in San Francisco, you won’t find it there. The new exhibition mines Pei’s career — characterized by sculptural silhouettes and painstaking craftsmanship — both before 2015 and since. “Our Costume program highlights extraordinary designers who have changed the course of fashion history,” says Thomas P. Campbell, director and CEO of the Fine Arts Museums of San Francisco (which includes the Legion of Honor), “and Guo Pei is a perfect fit: Her career is emblematic of a shift in global fashion narratives and China’s rise as a fashion leader.” </w:t>
      </w:r>
    </w:p>
    <w:p>
      <w:pPr>
        <w:widowControl w:val="0"/>
        <w:numPr>
          <w:ilvl w:val="0"/>
          <w:numId w:val="0"/>
        </w:numPr>
        <w:ind w:leftChars="0"/>
        <w:jc w:val="both"/>
        <w:rPr>
          <w:rFonts w:hint="default" w:ascii="Calibri" w:hAnsi="Calibri" w:eastAsia="宋体" w:cs="Calibri"/>
          <w:lang w:val="en-US" w:eastAsia="zh-CN"/>
        </w:rPr>
      </w:pPr>
      <w:r>
        <w:rPr>
          <w:rFonts w:hint="default" w:ascii="Calibri" w:hAnsi="Calibri" w:eastAsia="宋体" w:cs="Calibri"/>
          <w:lang w:val="en-US" w:eastAsia="zh-CN"/>
        </w:rPr>
        <w:t xml:space="preserve">    The show’s 80-plus looks, all sourced from Pei’s archives, are sometimes arranged by season or theme and sometimes coupled with Western artworks — medieval icons, chinoiserie, and examples from the Italian Baroque and French Rococo periods among them. As curator Jill D’Alessandro notes, Pei’s work resonates not only across cultures, but across media.</w:t>
      </w:r>
    </w:p>
    <w:p>
      <w:pPr>
        <w:widowControl w:val="0"/>
        <w:numPr>
          <w:ilvl w:val="0"/>
          <w:numId w:val="0"/>
        </w:numPr>
        <w:ind w:leftChars="0"/>
        <w:jc w:val="both"/>
        <w:rPr>
          <w:rFonts w:hint="default" w:ascii="Calibri" w:hAnsi="Calibri" w:eastAsia="宋体" w:cs="Calibri"/>
          <w:lang w:val="en-US" w:eastAsia="zh-CN"/>
        </w:rPr>
      </w:pPr>
      <w:r>
        <w:rPr>
          <w:rFonts w:hint="default" w:ascii="Calibri" w:hAnsi="Calibri" w:eastAsia="宋体" w:cs="Calibri"/>
          <w:lang w:val="en-US" w:eastAsia="zh-CN"/>
        </w:rPr>
        <w:t xml:space="preserve">    Take, for instance, pieces from her fall 2007 collection, “An Amazing Journey in a Childhood Dream,” which open the show. “When the ensembles (全套服装) first debuted, it was theater at its best — a young girl in a canopied bed above the runway dreamed, while models below acted out her dreams in pastel-colored silk confections,” D’Alessandro explains. “She paired these with separates decorated with raised metallic-thread embroidery, an homage to the costumes worn by Spanish matadors” — all part of a singular body of work that the curator describes as “occupying a space between fashion, theater, performance, and sculpture.” </w:t>
      </w:r>
    </w:p>
    <w:p>
      <w:pPr>
        <w:widowControl w:val="0"/>
        <w:numPr>
          <w:ilvl w:val="0"/>
          <w:numId w:val="0"/>
        </w:numPr>
        <w:ind w:leftChars="0"/>
        <w:jc w:val="both"/>
        <w:rPr>
          <w:rFonts w:hint="default" w:ascii="Calibri" w:hAnsi="Calibri" w:eastAsia="宋体" w:cs="Calibri"/>
          <w:lang w:val="en-US" w:eastAsia="zh-CN"/>
        </w:rPr>
      </w:pPr>
      <w:r>
        <w:rPr>
          <w:rFonts w:hint="default" w:ascii="Calibri" w:hAnsi="Calibri" w:eastAsia="宋体" w:cs="Calibri"/>
          <w:lang w:val="en-US" w:eastAsia="zh-CN"/>
        </w:rPr>
        <w:t xml:space="preserve">    There’s another element, too, related to the Chinese concept of lin (灵), or “spiritual resonance.” For Pei, fashion can also exist in a more personal realm. “Many are moved by my work, but they also say they don’t understand why I create these unwearable clothes,” she says. “I think these clothes are needed in the spiritual world.”</w:t>
      </w:r>
    </w:p>
    <w:p>
      <w:pPr>
        <w:widowControl w:val="0"/>
        <w:numPr>
          <w:ilvl w:val="0"/>
          <w:numId w:val="0"/>
        </w:numPr>
        <w:ind w:leftChars="0"/>
        <w:jc w:val="both"/>
        <w:rPr>
          <w:rFonts w:hint="default" w:ascii="Calibri" w:hAnsi="Calibri" w:eastAsia="宋体" w:cs="Calibri"/>
          <w:lang w:val="en-US" w:eastAsia="zh-CN"/>
        </w:rPr>
      </w:pPr>
      <w:r>
        <w:rPr>
          <w:rFonts w:hint="default" w:ascii="Calibri" w:hAnsi="Calibri" w:eastAsia="宋体" w:cs="Calibri"/>
          <w:lang w:val="en-US" w:eastAsia="zh-CN"/>
        </w:rPr>
        <w:t xml:space="preserve">1. What’s the characteristic of Guo Pei’s fashion design? </w:t>
      </w:r>
    </w:p>
    <w:p>
      <w:pPr>
        <w:widowControl w:val="0"/>
        <w:numPr>
          <w:ilvl w:val="0"/>
          <w:numId w:val="0"/>
        </w:numPr>
        <w:ind w:leftChars="0"/>
        <w:jc w:val="both"/>
        <w:rPr>
          <w:rFonts w:hint="default" w:ascii="Calibri" w:hAnsi="Calibri" w:eastAsia="宋体" w:cs="Calibri"/>
          <w:lang w:val="en-US" w:eastAsia="zh-CN"/>
        </w:rPr>
      </w:pPr>
      <w:r>
        <w:rPr>
          <w:rFonts w:hint="default" w:ascii="Calibri" w:hAnsi="Calibri" w:eastAsia="宋体" w:cs="Calibri"/>
          <w:lang w:val="en-US" w:eastAsia="zh-CN"/>
        </w:rPr>
        <w:t xml:space="preserve">A. Distinctive style   </w:t>
      </w:r>
      <w:r>
        <w:rPr>
          <w:rFonts w:hint="default" w:ascii="Calibri" w:hAnsi="Calibri" w:eastAsia="宋体" w:cs="Calibri"/>
          <w:lang w:val="en-US" w:eastAsia="zh-CN"/>
        </w:rPr>
        <w:tab/>
      </w:r>
      <w:r>
        <w:rPr>
          <w:rFonts w:hint="eastAsia" w:eastAsia="宋体" w:cs="Calibri"/>
          <w:lang w:val="en-US" w:eastAsia="zh-CN"/>
        </w:rPr>
        <w:tab/>
      </w:r>
      <w:r>
        <w:rPr>
          <w:rFonts w:hint="default" w:ascii="Calibri" w:hAnsi="Calibri" w:eastAsia="宋体" w:cs="Calibri"/>
          <w:lang w:val="en-US" w:eastAsia="zh-CN"/>
        </w:rPr>
        <w:t xml:space="preserve">B. Creative design </w:t>
      </w:r>
    </w:p>
    <w:p>
      <w:pPr>
        <w:widowControl w:val="0"/>
        <w:numPr>
          <w:ilvl w:val="0"/>
          <w:numId w:val="0"/>
        </w:numPr>
        <w:ind w:leftChars="0"/>
        <w:jc w:val="both"/>
        <w:rPr>
          <w:rFonts w:hint="default" w:ascii="Calibri" w:hAnsi="Calibri" w:eastAsia="宋体" w:cs="Calibri"/>
          <w:lang w:val="en-US" w:eastAsia="zh-CN"/>
        </w:rPr>
      </w:pPr>
      <w:r>
        <w:rPr>
          <w:rFonts w:hint="default" w:ascii="Calibri" w:hAnsi="Calibri" w:eastAsia="宋体" w:cs="Calibri"/>
          <w:lang w:val="en-US" w:eastAsia="zh-CN"/>
        </w:rPr>
        <w:t xml:space="preserve">C. Fine workmanship   </w:t>
      </w:r>
      <w:r>
        <w:rPr>
          <w:rFonts w:hint="default" w:ascii="Calibri" w:hAnsi="Calibri" w:eastAsia="宋体" w:cs="Calibri"/>
          <w:lang w:val="en-US" w:eastAsia="zh-CN"/>
        </w:rPr>
        <w:tab/>
      </w:r>
      <w:r>
        <w:rPr>
          <w:rFonts w:hint="eastAsia" w:eastAsia="宋体" w:cs="Calibri"/>
          <w:lang w:val="en-US" w:eastAsia="zh-CN"/>
        </w:rPr>
        <w:t xml:space="preserve">        </w:t>
      </w:r>
      <w:r>
        <w:rPr>
          <w:rFonts w:hint="eastAsia" w:eastAsia="宋体" w:cs="Calibri"/>
          <w:lang w:val="en-US" w:eastAsia="zh-CN"/>
        </w:rPr>
        <w:tab/>
      </w:r>
      <w:r>
        <w:rPr>
          <w:rFonts w:hint="default" w:ascii="Calibri" w:hAnsi="Calibri" w:eastAsia="宋体" w:cs="Calibri"/>
          <w:lang w:val="en-US" w:eastAsia="zh-CN"/>
        </w:rPr>
        <w:t>D. Full of cultural elements</w:t>
      </w:r>
    </w:p>
    <w:p>
      <w:pPr>
        <w:widowControl w:val="0"/>
        <w:numPr>
          <w:ilvl w:val="0"/>
          <w:numId w:val="0"/>
        </w:numPr>
        <w:ind w:leftChars="0"/>
        <w:jc w:val="both"/>
        <w:rPr>
          <w:rFonts w:hint="default" w:ascii="Calibri" w:hAnsi="Calibri" w:eastAsia="宋体" w:cs="Calibri"/>
          <w:lang w:val="en-US" w:eastAsia="zh-CN"/>
        </w:rPr>
      </w:pPr>
      <w:r>
        <w:rPr>
          <w:rFonts w:hint="default" w:ascii="Calibri" w:hAnsi="Calibri" w:eastAsia="宋体" w:cs="Calibri"/>
          <w:lang w:val="en-US" w:eastAsia="zh-CN"/>
        </w:rPr>
        <w:t>2.What does the underlined word “emblematic” mean in Paragraph 2?</w:t>
      </w:r>
    </w:p>
    <w:p>
      <w:pPr>
        <w:widowControl w:val="0"/>
        <w:numPr>
          <w:ilvl w:val="0"/>
          <w:numId w:val="0"/>
        </w:numPr>
        <w:ind w:leftChars="0"/>
        <w:jc w:val="both"/>
        <w:rPr>
          <w:rFonts w:hint="default" w:ascii="Calibri" w:hAnsi="Calibri" w:eastAsia="宋体" w:cs="Calibri"/>
          <w:lang w:val="en-US" w:eastAsia="zh-CN"/>
        </w:rPr>
      </w:pPr>
      <w:r>
        <w:rPr>
          <w:rFonts w:hint="default" w:ascii="Calibri" w:hAnsi="Calibri" w:eastAsia="宋体" w:cs="Calibri"/>
          <w:lang w:val="en-US" w:eastAsia="zh-CN"/>
        </w:rPr>
        <w:t xml:space="preserve">A. </w:t>
      </w:r>
      <w:bookmarkStart w:id="0" w:name="_GoBack"/>
      <w:bookmarkEnd w:id="0"/>
      <w:r>
        <w:rPr>
          <w:rFonts w:hint="default" w:ascii="Calibri" w:hAnsi="Calibri" w:eastAsia="宋体" w:cs="Calibri"/>
          <w:lang w:val="en-US" w:eastAsia="zh-CN"/>
        </w:rPr>
        <w:t>representative      B. capable       C. fond       D. aware</w:t>
      </w:r>
    </w:p>
    <w:p>
      <w:pPr>
        <w:widowControl w:val="0"/>
        <w:numPr>
          <w:ilvl w:val="0"/>
          <w:numId w:val="0"/>
        </w:numPr>
        <w:ind w:leftChars="0"/>
        <w:jc w:val="both"/>
        <w:rPr>
          <w:rFonts w:hint="default" w:ascii="Calibri" w:hAnsi="Calibri" w:eastAsia="宋体" w:cs="Calibri"/>
          <w:lang w:val="en-US" w:eastAsia="zh-CN"/>
        </w:rPr>
      </w:pPr>
      <w:r>
        <w:rPr>
          <w:rFonts w:hint="default" w:ascii="Calibri" w:hAnsi="Calibri" w:eastAsia="宋体" w:cs="Calibri"/>
          <w:lang w:val="en-US" w:eastAsia="zh-CN"/>
        </w:rPr>
        <w:t>3. What can we infer from the last paragraph?</w:t>
      </w:r>
    </w:p>
    <w:p>
      <w:pPr>
        <w:widowControl w:val="0"/>
        <w:numPr>
          <w:ilvl w:val="0"/>
          <w:numId w:val="0"/>
        </w:numPr>
        <w:ind w:leftChars="0"/>
        <w:jc w:val="both"/>
        <w:rPr>
          <w:rFonts w:hint="default" w:ascii="Calibri" w:hAnsi="Calibri" w:eastAsia="宋体" w:cs="Calibri"/>
          <w:lang w:val="en-US" w:eastAsia="zh-CN"/>
        </w:rPr>
      </w:pPr>
      <w:r>
        <w:rPr>
          <w:rFonts w:hint="default" w:ascii="Calibri" w:hAnsi="Calibri" w:eastAsia="宋体" w:cs="Calibri"/>
          <w:lang w:val="en-US" w:eastAsia="zh-CN"/>
        </w:rPr>
        <w:t>A. Fashion should cater to the mass-market.</w:t>
      </w:r>
    </w:p>
    <w:p>
      <w:pPr>
        <w:widowControl w:val="0"/>
        <w:numPr>
          <w:ilvl w:val="0"/>
          <w:numId w:val="0"/>
        </w:numPr>
        <w:ind w:leftChars="0"/>
        <w:jc w:val="both"/>
        <w:rPr>
          <w:rFonts w:hint="default" w:ascii="Calibri" w:hAnsi="Calibri" w:eastAsia="宋体" w:cs="Calibri"/>
          <w:lang w:val="en-US" w:eastAsia="zh-CN"/>
        </w:rPr>
      </w:pPr>
      <w:r>
        <w:rPr>
          <w:rFonts w:hint="default" w:ascii="Calibri" w:hAnsi="Calibri" w:eastAsia="宋体" w:cs="Calibri"/>
          <w:lang w:val="en-US" w:eastAsia="zh-CN"/>
        </w:rPr>
        <w:t>B. The westerners are interested in the Chinese concept of lin.</w:t>
      </w:r>
    </w:p>
    <w:p>
      <w:pPr>
        <w:widowControl w:val="0"/>
        <w:numPr>
          <w:ilvl w:val="0"/>
          <w:numId w:val="0"/>
        </w:numPr>
        <w:ind w:leftChars="0"/>
        <w:jc w:val="both"/>
        <w:rPr>
          <w:rFonts w:hint="default" w:ascii="Calibri" w:hAnsi="Calibri" w:eastAsia="宋体" w:cs="Calibri"/>
          <w:lang w:val="en-US" w:eastAsia="zh-CN"/>
        </w:rPr>
      </w:pPr>
      <w:r>
        <w:rPr>
          <w:rFonts w:hint="default" w:ascii="Calibri" w:hAnsi="Calibri" w:eastAsia="宋体" w:cs="Calibri"/>
          <w:lang w:val="en-US" w:eastAsia="zh-CN"/>
        </w:rPr>
        <w:t>C. The clothes Pei has designed bring people spiritual comfort.</w:t>
      </w:r>
    </w:p>
    <w:p>
      <w:pPr>
        <w:widowControl w:val="0"/>
        <w:numPr>
          <w:ilvl w:val="0"/>
          <w:numId w:val="0"/>
        </w:numPr>
        <w:ind w:leftChars="0"/>
        <w:jc w:val="both"/>
        <w:rPr>
          <w:rFonts w:hint="default" w:ascii="宋体" w:hAnsi="宋体" w:eastAsia="宋体" w:cs="宋体"/>
          <w:lang w:val="en-US" w:eastAsia="zh-CN"/>
        </w:rPr>
      </w:pPr>
      <w:r>
        <w:rPr>
          <w:rFonts w:hint="default" w:ascii="Calibri" w:hAnsi="Calibri" w:eastAsia="宋体" w:cs="Calibri"/>
          <w:lang w:val="en-US" w:eastAsia="zh-CN"/>
        </w:rPr>
        <w:t xml:space="preserve">D. Many don’t like Pei’s work because these clothes are unwearable. </w:t>
      </w:r>
      <w:r>
        <w:rPr>
          <w:rFonts w:hint="default" w:ascii="宋体" w:hAnsi="宋体" w:eastAsia="宋体" w:cs="宋体"/>
          <w:lang w:val="en-US" w:eastAsia="zh-CN"/>
        </w:rPr>
        <w:t xml:space="preserve">  </w:t>
      </w:r>
    </w:p>
    <w:p>
      <w:pPr>
        <w:widowControl w:val="0"/>
        <w:numPr>
          <w:ilvl w:val="0"/>
          <w:numId w:val="0"/>
        </w:numPr>
        <w:ind w:leftChars="0"/>
        <w:jc w:val="both"/>
        <w:rPr>
          <w:rFonts w:hint="default" w:ascii="宋体" w:hAnsi="宋体" w:eastAsia="宋体" w:cs="宋体"/>
          <w:b/>
          <w:bCs/>
          <w:lang w:val="en-US" w:eastAsia="zh-CN"/>
        </w:rPr>
      </w:pPr>
      <w:r>
        <w:rPr>
          <w:rFonts w:hint="eastAsia" w:ascii="宋体" w:hAnsi="宋体" w:eastAsia="宋体" w:cs="宋体"/>
          <w:b/>
          <w:bCs/>
          <w:lang w:val="en-US" w:eastAsia="zh-CN"/>
        </w:rPr>
        <w:t>2）翻译句子</w:t>
      </w:r>
    </w:p>
    <w:p>
      <w:pPr>
        <w:rPr>
          <w:rFonts w:hint="eastAsia" w:ascii="宋体" w:hAnsi="宋体" w:eastAsia="宋体" w:cs="宋体"/>
        </w:rPr>
      </w:pPr>
      <w:r>
        <w:rPr>
          <w:rFonts w:hint="eastAsia" w:ascii="宋体" w:hAnsi="宋体" w:eastAsia="宋体" w:cs="宋体"/>
        </w:rPr>
        <w:t>新娘的裙裾由她的两个</w:t>
      </w:r>
      <w:r>
        <w:rPr>
          <w:rFonts w:hint="eastAsia" w:ascii="宋体" w:hAnsi="宋体" w:eastAsia="宋体" w:cs="宋体"/>
          <w:lang w:val="en-US" w:eastAsia="zh-CN"/>
        </w:rPr>
        <w:t>小</w:t>
      </w:r>
      <w:r>
        <w:rPr>
          <w:rFonts w:hint="eastAsia" w:ascii="宋体" w:hAnsi="宋体" w:eastAsia="宋体" w:cs="宋体"/>
        </w:rPr>
        <w:t>外甥拉着。</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rPr>
      </w:pPr>
      <w:r>
        <w:rPr>
          <w:rFonts w:hint="eastAsia" w:ascii="宋体" w:hAnsi="宋体" w:eastAsia="宋体" w:cs="宋体"/>
        </w:rPr>
        <w:t xml:space="preserve">每个盲人学员都配了一个有视力的学员。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事后才说他们本不应该释放他，这倒容易。</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rPr>
      </w:pPr>
      <w:r>
        <w:rPr>
          <w:rFonts w:hint="eastAsia" w:ascii="宋体" w:hAnsi="宋体" w:eastAsia="宋体" w:cs="宋体"/>
        </w:rPr>
        <w:t xml:space="preserve">此次回顾展包括卡梅隆导演的12部电影中的10部。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rPr>
      </w:pPr>
    </w:p>
    <w:p>
      <w:pPr>
        <w:numPr>
          <w:ilvl w:val="0"/>
          <w:numId w:val="1"/>
        </w:numPr>
        <w:ind w:left="0" w:leftChars="0" w:firstLine="0" w:firstLineChars="0"/>
        <w:rPr>
          <w:rFonts w:hint="default" w:ascii="宋体" w:hAnsi="宋体" w:eastAsia="宋体" w:cs="宋体"/>
          <w:b/>
          <w:bCs/>
          <w:lang w:val="en-US" w:eastAsia="zh-CN"/>
        </w:rPr>
      </w:pPr>
      <w:r>
        <w:rPr>
          <w:rFonts w:hint="default" w:ascii="宋体" w:hAnsi="宋体" w:eastAsia="宋体" w:cs="宋体"/>
          <w:b/>
          <w:bCs/>
          <w:lang w:val="en-US" w:eastAsia="zh-CN"/>
        </w:rPr>
        <w:t>《芝加哥论坛报》2022年4月17日 17页</w:t>
      </w:r>
    </w:p>
    <w:p>
      <w:pPr>
        <w:numPr>
          <w:ilvl w:val="0"/>
          <w:numId w:val="6"/>
        </w:numPr>
        <w:rPr>
          <w:rFonts w:hint="eastAsia" w:ascii="宋体" w:hAnsi="宋体" w:eastAsia="宋体" w:cs="宋体"/>
          <w:b/>
          <w:bCs/>
          <w:lang w:val="en-US" w:eastAsia="zh-CN"/>
        </w:rPr>
      </w:pPr>
      <w:r>
        <w:rPr>
          <w:rFonts w:hint="eastAsia" w:ascii="宋体" w:hAnsi="宋体" w:eastAsia="宋体" w:cs="宋体"/>
          <w:b/>
          <w:bCs/>
          <w:lang w:val="en-US" w:eastAsia="zh-CN"/>
        </w:rPr>
        <w:t>语法填空</w:t>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The ____ (one) baby bison of the spring was born to the herd at Fermilab in Batavia Wednesday, officials said. While Fermilab is ________ (primary) a national lab for particle physics research, it is not the only thing for which it ________ (know). Its first director, Robert Wilson, always wanted to be reminded of his home in Wyoming ______ he lived before moving to Batavia, so he brought bison with him. He established the herd in 1969 at Fermilab as __ symbol of the history of the Midwestern prairie, officials said. Now, the lab maintains a herd of 32 bison on nearly 1,000 acres of reconstructed tallgrass prairie as part of a National Environmental Research Park at the site _________ (establish) by the U.S.Department of Energy.</w:t>
      </w:r>
    </w:p>
    <w:p>
      <w:pPr>
        <w:numPr>
          <w:ilvl w:val="0"/>
          <w:numId w:val="0"/>
        </w:numPr>
        <w:rPr>
          <w:rFonts w:hint="eastAsia" w:ascii="宋体" w:hAnsi="宋体" w:eastAsia="宋体" w:cs="宋体"/>
          <w:lang w:val="en-US" w:eastAsia="zh-CN"/>
        </w:rPr>
      </w:pPr>
      <w:r>
        <w:rPr>
          <w:rFonts w:hint="default" w:ascii="Calibri" w:hAnsi="Calibri" w:eastAsia="宋体" w:cs="Calibri"/>
          <w:lang w:val="en-US" w:eastAsia="zh-CN"/>
        </w:rPr>
        <w:t xml:space="preserve">    This year, Fermilab is expecting up to 20 new bison _____ (calf). To maintain the herd’s health and genetic diversity, the bulls are changed out periodically, officials said. The lab also conducts genetic testing ________ (ensure) the herd shows no evidence of cattle gene mixing. The herd is overseen by a herdsman along with _________ (assist) from Fermilab’s Roads and Grounds Department. “We have vaccinations and checks once a year, but other ____ that there is no veterinary staff, ”Fermilab spokesperson Tracy Marc said. “We let nature do its thing and leave the mom to take care of the calf”. </w:t>
      </w:r>
    </w:p>
    <w:p>
      <w:pPr>
        <w:numPr>
          <w:ilvl w:val="0"/>
          <w:numId w:val="6"/>
        </w:numPr>
        <w:rPr>
          <w:rFonts w:hint="eastAsia" w:ascii="宋体" w:hAnsi="宋体" w:eastAsia="宋体" w:cs="宋体"/>
          <w:b/>
          <w:bCs/>
          <w:lang w:val="en-US" w:eastAsia="zh-CN"/>
        </w:rPr>
      </w:pPr>
      <w:r>
        <w:rPr>
          <w:rFonts w:hint="eastAsia" w:ascii="宋体" w:hAnsi="宋体" w:eastAsia="宋体" w:cs="宋体"/>
          <w:b/>
          <w:bCs/>
          <w:lang w:val="en-US" w:eastAsia="zh-CN"/>
        </w:rPr>
        <w:t>翻译句子</w:t>
      </w:r>
    </w:p>
    <w:p>
      <w:pPr>
        <w:rPr>
          <w:rFonts w:hint="eastAsia" w:ascii="宋体" w:hAnsi="宋体" w:eastAsia="宋体" w:cs="宋体"/>
        </w:rPr>
      </w:pPr>
      <w:r>
        <w:rPr>
          <w:rFonts w:hint="eastAsia" w:ascii="宋体" w:hAnsi="宋体" w:eastAsia="宋体" w:cs="宋体"/>
        </w:rPr>
        <w:t>邮寄名单定期更新。</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rPr>
      </w:pPr>
      <w:r>
        <w:rPr>
          <w:rFonts w:hint="eastAsia" w:ascii="宋体" w:hAnsi="宋体" w:eastAsia="宋体" w:cs="宋体"/>
        </w:rPr>
        <w:t>一个组长被指派来监督这个项目。</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rPr>
      </w:pPr>
    </w:p>
    <w:p>
      <w:pPr>
        <w:numPr>
          <w:ilvl w:val="0"/>
          <w:numId w:val="0"/>
        </w:numPr>
        <w:jc w:val="left"/>
        <w:rPr>
          <w:rFonts w:hint="eastAsia" w:eastAsia="宋体" w:cs="Calibri"/>
          <w:b/>
          <w:bCs/>
          <w:lang w:val="en-US" w:eastAsia="zh-CN"/>
        </w:rPr>
      </w:pPr>
      <w:r>
        <w:rPr>
          <w:rFonts w:hint="eastAsia" w:eastAsia="宋体" w:cs="Calibri"/>
          <w:b/>
          <w:bCs/>
          <w:lang w:val="en-US" w:eastAsia="zh-CN"/>
        </w:rPr>
        <w:t>4.《金融时报》2022年4月16日 Life&amp; Art 版面 P7</w:t>
      </w:r>
    </w:p>
    <w:p>
      <w:pPr>
        <w:numPr>
          <w:ilvl w:val="0"/>
          <w:numId w:val="0"/>
        </w:numPr>
        <w:rPr>
          <w:rFonts w:hint="eastAsia" w:ascii="宋体" w:hAnsi="宋体" w:eastAsia="宋体" w:cs="宋体"/>
        </w:rPr>
      </w:pPr>
      <w:r>
        <w:rPr>
          <w:rFonts w:hint="eastAsia" w:ascii="宋体" w:hAnsi="宋体" w:eastAsia="宋体" w:cs="宋体"/>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Lying on my large bed in a light room overlooking the lawns, I wondered if I ___________ (arrive) at the future of work. I was alone at Birch, ___ hotel occupying a Georgian manor in 55 acres of land on London’s northern fringe, desperate to replenish my energy after my family and I got Covid-19.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On its website, Birch _____ (bill) itself as a community of “interested, and interesting, people who live, work and play at Birch”. It is a bit work, a bit pleasure, a bit healthy, a bit gourmet. Kids can come to play in the games room, take part in a nature walk, watch a film ____ deckchairs in the screening room or do an arts activity.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Their ambition is _________ (create) an informal and blended environment that allows people to work, alongside going to gym classes, socialising and _________ (meet) colleagues. Members seemed happy enough in co-working spaces that _____ (be) fun and relaxed. Yet here again it seemed that groups of ___________ (colleague) kept breaking into peals of laughter, which gave me the sense that I was a bystander at a corporate awayday.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Here, it was quiet and, at last, I felt I’d got away. The owners have banned televisions from the rooms, ____  they want guests to go out to converse and experience the various offerings. I was __________ (delight) to seal myself off.</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让我再给您斟满。</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他们把这宣传为加利福尼亚最令人激动的博物馆。</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lang w:val="en-US" w:eastAsia="zh-CN"/>
        </w:rPr>
      </w:pPr>
      <w:r>
        <w:rPr>
          <w:rFonts w:hint="eastAsia" w:ascii="宋体" w:hAnsi="宋体" w:eastAsia="宋体" w:cs="宋体"/>
          <w:lang w:val="en-US" w:eastAsia="zh-CN"/>
        </w:rPr>
        <w:t>两位聋哑演员只靠打手势语交谈。</w:t>
      </w:r>
    </w:p>
    <w:p>
      <w:pPr>
        <w:rPr>
          <w:rFonts w:hint="eastAsia" w:ascii="宋体" w:hAnsi="宋体" w:eastAsia="宋体" w:cs="宋体"/>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lang w:val="en-US" w:eastAsia="zh-CN"/>
        </w:rPr>
      </w:pPr>
      <w:r>
        <w:rPr>
          <w:rFonts w:hint="eastAsia" w:ascii="宋体" w:hAnsi="宋体" w:eastAsia="宋体" w:cs="宋体"/>
          <w:lang w:val="en-US" w:eastAsia="zh-CN"/>
        </w:rPr>
        <w:t xml:space="preserve">这个城市应该封闭那些隧道。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rPr>
      </w:pPr>
    </w:p>
    <w:p>
      <w:pPr>
        <w:numPr>
          <w:ilvl w:val="0"/>
          <w:numId w:val="7"/>
        </w:numPr>
        <w:jc w:val="left"/>
        <w:rPr>
          <w:rFonts w:hint="default"/>
          <w:b/>
          <w:bCs/>
        </w:rPr>
      </w:pPr>
      <w:r>
        <w:rPr>
          <w:rFonts w:hint="eastAsia"/>
          <w:b/>
          <w:bCs/>
          <w:lang w:val="en-US" w:eastAsia="zh-CN"/>
        </w:rPr>
        <w:t xml:space="preserve"> ClickView听写填空  复活节起源  What are the origins of Easter?</w:t>
      </w:r>
    </w:p>
    <w:p>
      <w:pPr>
        <w:numPr>
          <w:ilvl w:val="0"/>
          <w:numId w:val="8"/>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One Friday, about two thousand years ago, a man named Jesus, who Christians believe is _____________, was crucified by the Romans. After he died, he was buried in a tomb which ________________________. When his family and friends went to visit the tomb on Sunday morning, the giant rock had moved and an angel told them that Jesus ___________________. Because he had ________________. Have you heard this story before? It’s the story of Easter.</w:t>
      </w:r>
    </w:p>
    <w:p>
      <w:pPr>
        <w:numPr>
          <w:ilvl w:val="0"/>
          <w:numId w:val="0"/>
        </w:numPr>
        <w:ind w:leftChars="0" w:firstLine="420" w:firstLineChars="0"/>
        <w:rPr>
          <w:rFonts w:hint="default" w:ascii="Calibri" w:hAnsi="Calibri" w:cs="Calibri"/>
        </w:rPr>
      </w:pPr>
      <w:r>
        <w:rPr>
          <w:rFonts w:hint="default" w:ascii="Calibri" w:hAnsi="Calibri" w:cs="Calibri"/>
        </w:rPr>
        <w:t>Easter is the most important ______________ celebrated by Christians. ______ most holidays, Easter doesn’t have _________ in any calendar and changes every year. But it always happens on a Sunday between March 22nd and April 25th.</w:t>
      </w:r>
    </w:p>
    <w:p>
      <w:pPr>
        <w:numPr>
          <w:ilvl w:val="0"/>
          <w:numId w:val="0"/>
        </w:numPr>
        <w:ind w:leftChars="0" w:firstLine="420" w:firstLineChars="0"/>
        <w:rPr>
          <w:rFonts w:hint="default" w:ascii="Calibri" w:hAnsi="Calibri" w:cs="Calibri"/>
        </w:rPr>
      </w:pPr>
      <w:r>
        <w:rPr>
          <w:rFonts w:hint="default" w:ascii="Calibri" w:hAnsi="Calibri" w:cs="Calibri"/>
        </w:rPr>
        <w:t>Okay, so what exactly is Easter? Easter is ____________ by some very important days. First, there’s Holy Week. The seven-day period that __________ Easter Sunday. During this week, Christians ________ Jesus’s life in different ways. The day that Jesus was crucified and buried in the tomb is part of Holy Week and is called Good Friday.</w:t>
      </w:r>
    </w:p>
    <w:p>
      <w:pPr>
        <w:numPr>
          <w:ilvl w:val="0"/>
          <w:numId w:val="0"/>
        </w:numPr>
        <w:ind w:firstLine="420" w:firstLineChars="0"/>
        <w:rPr>
          <w:rFonts w:hint="default" w:ascii="Calibri" w:hAnsi="Calibri" w:cs="Calibri"/>
        </w:rPr>
      </w:pPr>
      <w:r>
        <w:rPr>
          <w:rFonts w:hint="default" w:ascii="Calibri" w:hAnsi="Calibri" w:cs="Calibri"/>
        </w:rPr>
        <w:t>But then on Sunday Jesus rose from the dead. This is known as Easter Sunday and is the ____________________ during Easter. Many Christians ___________ on the night before Easter Sunday or on Easter morning to celebrate __________________. And even though Easter is a Christian holiday, a lot of non-Christian people also enjoy celebrating it. For many, it’s a great time to meet with family and friends, ___________________, and eat lots of delicious foods like chocolate eggs and hot cross buns.</w:t>
      </w:r>
    </w:p>
    <w:p>
      <w:pPr>
        <w:numPr>
          <w:ilvl w:val="0"/>
          <w:numId w:val="0"/>
        </w:numPr>
        <w:ind w:leftChars="0" w:firstLine="420" w:firstLineChars="0"/>
        <w:rPr>
          <w:rFonts w:hint="default" w:ascii="Calibri" w:hAnsi="Calibri" w:cs="Calibri"/>
        </w:rPr>
      </w:pPr>
      <w:r>
        <w:rPr>
          <w:rFonts w:hint="default" w:ascii="Calibri" w:hAnsi="Calibri" w:cs="Calibri"/>
        </w:rPr>
        <w:t xml:space="preserve">But what do eggs have to do with Easter? Eggs are _____________________ for Christians. The egg _________ the tomb that Jesus was buried in after he died. And the way that chicks _________________ when they hatch is a symbol of how Jesus rose from the dead and left the tomb. </w:t>
      </w:r>
    </w:p>
    <w:p>
      <w:pPr>
        <w:numPr>
          <w:ilvl w:val="0"/>
          <w:numId w:val="0"/>
        </w:numPr>
        <w:ind w:leftChars="0" w:firstLine="420" w:firstLineChars="0"/>
        <w:rPr>
          <w:rFonts w:hint="default" w:ascii="Calibri" w:hAnsi="Calibri" w:cs="Calibri"/>
        </w:rPr>
      </w:pPr>
      <w:r>
        <w:rPr>
          <w:rFonts w:hint="default" w:ascii="Calibri" w:hAnsi="Calibri" w:cs="Calibri"/>
        </w:rPr>
        <w:t>People _____ or dye boiled eggs with different colors and use them for __________. Some people eat these eggs but many ______ the chocolate version that comes wrapped in colorful foil instead.</w:t>
      </w:r>
    </w:p>
    <w:p>
      <w:pPr>
        <w:numPr>
          <w:ilvl w:val="0"/>
          <w:numId w:val="0"/>
        </w:numPr>
        <w:ind w:leftChars="0" w:firstLine="420" w:firstLineChars="0"/>
        <w:rPr>
          <w:rFonts w:hint="default" w:ascii="Calibri" w:hAnsi="Calibri" w:cs="Calibri"/>
        </w:rPr>
      </w:pPr>
      <w:r>
        <w:rPr>
          <w:rFonts w:hint="default" w:ascii="Calibri" w:hAnsi="Calibri" w:cs="Calibri"/>
        </w:rPr>
        <w:t>Hot cross buns are another special Easter food. They are made ___________ Lent (四旬斋), which is a special 40-day period of _________ and sacrifice with the cross representing how Jesus was crucified and the spices representing the spices that were used when Jesus __________. Lots of different countries have their own special Easter foods, too. You might know some others.</w:t>
      </w:r>
    </w:p>
    <w:p>
      <w:pPr>
        <w:numPr>
          <w:ilvl w:val="0"/>
          <w:numId w:val="0"/>
        </w:numPr>
        <w:ind w:leftChars="0" w:firstLine="420" w:firstLineChars="0"/>
        <w:rPr>
          <w:rFonts w:hint="default" w:ascii="Calibri" w:hAnsi="Calibri" w:cs="Calibri"/>
        </w:rPr>
      </w:pPr>
      <w:r>
        <w:rPr>
          <w:rFonts w:hint="default" w:ascii="Calibri" w:hAnsi="Calibri" w:cs="Calibri"/>
        </w:rPr>
        <w:t xml:space="preserve">Have you seen this ________ during Easter? It’s the Easter bunny and it is a super popular ______ used throughout Easter. But why? Well, it’s a bit of a _______ because nobody actually knows for certain _________________. There are lots of different stories from around the world about how the Easter bunny __________. </w:t>
      </w:r>
    </w:p>
    <w:p>
      <w:pPr>
        <w:numPr>
          <w:ilvl w:val="0"/>
          <w:numId w:val="0"/>
        </w:numPr>
        <w:ind w:leftChars="0" w:firstLine="420" w:firstLineChars="0"/>
        <w:rPr>
          <w:rFonts w:hint="default" w:ascii="Calibri" w:hAnsi="Calibri" w:cs="Calibri"/>
        </w:rPr>
      </w:pPr>
      <w:r>
        <w:rPr>
          <w:rFonts w:hint="default" w:ascii="Calibri" w:hAnsi="Calibri" w:cs="Calibri"/>
        </w:rPr>
        <w:t>During Easter, you can greet people who are celebrating with “Happy Easter”.</w:t>
      </w:r>
    </w:p>
    <w:p>
      <w:pPr>
        <w:numPr>
          <w:ilvl w:val="0"/>
          <w:numId w:val="0"/>
        </w:numPr>
        <w:ind w:leftChars="0" w:firstLine="420" w:firstLineChars="0"/>
        <w:rPr>
          <w:rFonts w:hint="default" w:ascii="Calibri" w:hAnsi="Calibri" w:cs="Calibri"/>
        </w:rPr>
      </w:pPr>
      <w:r>
        <w:rPr>
          <w:rFonts w:hint="default" w:ascii="Calibri" w:hAnsi="Calibri" w:cs="Calibri"/>
        </w:rPr>
        <w:t>Remember everyone celebrates special days ______________. Different people have different traditions that they enjoy during their celebrations and these are just some of the ________ ones seen during Easter.</w:t>
      </w:r>
    </w:p>
    <w:p>
      <w:pPr>
        <w:numPr>
          <w:ilvl w:val="0"/>
          <w:numId w:val="0"/>
        </w:numPr>
        <w:ind w:leftChars="0"/>
        <w:rPr>
          <w:rFonts w:ascii="宋体" w:hAnsi="宋体" w:eastAsia="宋体" w:cs="宋体"/>
          <w:lang w:val="zh-TW" w:eastAsia="zh-TW"/>
        </w:rPr>
      </w:pPr>
      <w:r>
        <w:rPr>
          <w:rFonts w:hint="eastAsia" w:eastAsia="宋体"/>
          <w:lang w:val="en-US" w:eastAsia="zh-CN"/>
        </w:rPr>
        <w:t>2）</w:t>
      </w: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今早有十只小鸡出壳了。</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她把头发染成了金黄色。</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DF26F"/>
    <w:multiLevelType w:val="singleLevel"/>
    <w:tmpl w:val="90FDF26F"/>
    <w:lvl w:ilvl="0" w:tentative="0">
      <w:start w:val="1"/>
      <w:numFmt w:val="decimal"/>
      <w:lvlText w:val="%1."/>
      <w:lvlJc w:val="left"/>
      <w:pPr>
        <w:tabs>
          <w:tab w:val="left" w:pos="312"/>
        </w:tabs>
      </w:pPr>
      <w:rPr>
        <w:rFonts w:hint="default"/>
        <w:b/>
        <w:bCs/>
      </w:rPr>
    </w:lvl>
  </w:abstractNum>
  <w:abstractNum w:abstractNumId="1">
    <w:nsid w:val="9B378F6B"/>
    <w:multiLevelType w:val="singleLevel"/>
    <w:tmpl w:val="9B378F6B"/>
    <w:lvl w:ilvl="0" w:tentative="0">
      <w:start w:val="1"/>
      <w:numFmt w:val="decimal"/>
      <w:suff w:val="nothing"/>
      <w:lvlText w:val="%1）"/>
      <w:lvlJc w:val="left"/>
    </w:lvl>
  </w:abstractNum>
  <w:abstractNum w:abstractNumId="2">
    <w:nsid w:val="BEFB375D"/>
    <w:multiLevelType w:val="singleLevel"/>
    <w:tmpl w:val="BEFB375D"/>
    <w:lvl w:ilvl="0" w:tentative="0">
      <w:start w:val="1"/>
      <w:numFmt w:val="decimal"/>
      <w:suff w:val="space"/>
      <w:lvlText w:val="%1）"/>
      <w:lvlJc w:val="left"/>
    </w:lvl>
  </w:abstractNum>
  <w:abstractNum w:abstractNumId="3">
    <w:nsid w:val="D566C4DA"/>
    <w:multiLevelType w:val="singleLevel"/>
    <w:tmpl w:val="D566C4DA"/>
    <w:lvl w:ilvl="0" w:tentative="0">
      <w:start w:val="1"/>
      <w:numFmt w:val="decimal"/>
      <w:suff w:val="space"/>
      <w:lvlText w:val="%1)"/>
      <w:lvlJc w:val="left"/>
    </w:lvl>
  </w:abstractNum>
  <w:abstractNum w:abstractNumId="4">
    <w:nsid w:val="F670E0FE"/>
    <w:multiLevelType w:val="singleLevel"/>
    <w:tmpl w:val="F670E0FE"/>
    <w:lvl w:ilvl="0" w:tentative="0">
      <w:start w:val="5"/>
      <w:numFmt w:val="decimal"/>
      <w:suff w:val="space"/>
      <w:lvlText w:val="%1."/>
      <w:lvlJc w:val="left"/>
    </w:lvl>
  </w:abstractNum>
  <w:abstractNum w:abstractNumId="5">
    <w:nsid w:val="FA0E7F44"/>
    <w:multiLevelType w:val="singleLevel"/>
    <w:tmpl w:val="FA0E7F44"/>
    <w:lvl w:ilvl="0" w:tentative="0">
      <w:start w:val="1"/>
      <w:numFmt w:val="upperLetter"/>
      <w:suff w:val="space"/>
      <w:lvlText w:val="%1."/>
      <w:lvlJc w:val="left"/>
    </w:lvl>
  </w:abstractNum>
  <w:abstractNum w:abstractNumId="6">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B2E64A2"/>
    <w:multiLevelType w:val="singleLevel"/>
    <w:tmpl w:val="6B2E64A2"/>
    <w:lvl w:ilvl="0" w:tentative="0">
      <w:start w:val="3"/>
      <w:numFmt w:val="upperLetter"/>
      <w:suff w:val="space"/>
      <w:lvlText w:val="%1."/>
      <w:lvlJc w:val="left"/>
    </w:lvl>
  </w:abstractNum>
  <w:num w:numId="1">
    <w:abstractNumId w:val="0"/>
  </w:num>
  <w:num w:numId="2">
    <w:abstractNumId w:val="3"/>
  </w:num>
  <w:num w:numId="3">
    <w:abstractNumId w:val="5"/>
  </w:num>
  <w:num w:numId="4">
    <w:abstractNumId w:val="7"/>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60"/>
    <w:rsid w:val="001A0460"/>
    <w:rsid w:val="001F34E7"/>
    <w:rsid w:val="00433146"/>
    <w:rsid w:val="00433390"/>
    <w:rsid w:val="005F5260"/>
    <w:rsid w:val="00A73CBF"/>
    <w:rsid w:val="00B51AFF"/>
    <w:rsid w:val="00C7756C"/>
    <w:rsid w:val="017F6270"/>
    <w:rsid w:val="019443B7"/>
    <w:rsid w:val="020D3CE2"/>
    <w:rsid w:val="022E2C8C"/>
    <w:rsid w:val="029D1415"/>
    <w:rsid w:val="03FF25A7"/>
    <w:rsid w:val="054A15F9"/>
    <w:rsid w:val="05605C60"/>
    <w:rsid w:val="05D90BCF"/>
    <w:rsid w:val="081D2DCF"/>
    <w:rsid w:val="085C0682"/>
    <w:rsid w:val="08D03DB3"/>
    <w:rsid w:val="0AD6510C"/>
    <w:rsid w:val="0B536FB3"/>
    <w:rsid w:val="0B773DDC"/>
    <w:rsid w:val="0C40527B"/>
    <w:rsid w:val="0CA96527"/>
    <w:rsid w:val="0DBC16BF"/>
    <w:rsid w:val="0DD57D39"/>
    <w:rsid w:val="0DEC2D8B"/>
    <w:rsid w:val="0EDE4AD5"/>
    <w:rsid w:val="103F5885"/>
    <w:rsid w:val="118E5EE7"/>
    <w:rsid w:val="127731C3"/>
    <w:rsid w:val="12FC3726"/>
    <w:rsid w:val="13F374B8"/>
    <w:rsid w:val="15237085"/>
    <w:rsid w:val="15347BD0"/>
    <w:rsid w:val="160B4486"/>
    <w:rsid w:val="16183C65"/>
    <w:rsid w:val="172957FD"/>
    <w:rsid w:val="178C6D9B"/>
    <w:rsid w:val="19A25A2A"/>
    <w:rsid w:val="19AE0204"/>
    <w:rsid w:val="1A8C453F"/>
    <w:rsid w:val="1AA57FC0"/>
    <w:rsid w:val="1AC06F19"/>
    <w:rsid w:val="1B465B32"/>
    <w:rsid w:val="1B9413C8"/>
    <w:rsid w:val="1BD653AF"/>
    <w:rsid w:val="1BD758AC"/>
    <w:rsid w:val="1BD97391"/>
    <w:rsid w:val="1C6F3C62"/>
    <w:rsid w:val="1D40132F"/>
    <w:rsid w:val="1DAF73C5"/>
    <w:rsid w:val="1DCB6BF8"/>
    <w:rsid w:val="1F996A3F"/>
    <w:rsid w:val="1FBB4EAC"/>
    <w:rsid w:val="202F5892"/>
    <w:rsid w:val="20A37ECE"/>
    <w:rsid w:val="20C72457"/>
    <w:rsid w:val="20EA340C"/>
    <w:rsid w:val="21374992"/>
    <w:rsid w:val="21405A30"/>
    <w:rsid w:val="21EE15B8"/>
    <w:rsid w:val="222E6DB8"/>
    <w:rsid w:val="22AE2EB1"/>
    <w:rsid w:val="248D5D19"/>
    <w:rsid w:val="25496D80"/>
    <w:rsid w:val="26502BBD"/>
    <w:rsid w:val="26E95902"/>
    <w:rsid w:val="276404F6"/>
    <w:rsid w:val="29645F38"/>
    <w:rsid w:val="2AA36F32"/>
    <w:rsid w:val="2BAF76E8"/>
    <w:rsid w:val="2BD33847"/>
    <w:rsid w:val="2C266948"/>
    <w:rsid w:val="2C4E6C1C"/>
    <w:rsid w:val="2D671824"/>
    <w:rsid w:val="2DCE6952"/>
    <w:rsid w:val="2E4647A3"/>
    <w:rsid w:val="2E90329A"/>
    <w:rsid w:val="2F7B3392"/>
    <w:rsid w:val="2FB50A1F"/>
    <w:rsid w:val="31740A76"/>
    <w:rsid w:val="320A0C36"/>
    <w:rsid w:val="33484217"/>
    <w:rsid w:val="34256C0A"/>
    <w:rsid w:val="363B6C82"/>
    <w:rsid w:val="36CD05C3"/>
    <w:rsid w:val="396115EB"/>
    <w:rsid w:val="39BC5E4C"/>
    <w:rsid w:val="3A59585F"/>
    <w:rsid w:val="3ABE4618"/>
    <w:rsid w:val="3B427BB8"/>
    <w:rsid w:val="3CF57DCA"/>
    <w:rsid w:val="3DF5764D"/>
    <w:rsid w:val="3E2F75EE"/>
    <w:rsid w:val="3E343474"/>
    <w:rsid w:val="3ECC595C"/>
    <w:rsid w:val="3F047A57"/>
    <w:rsid w:val="3FD504B9"/>
    <w:rsid w:val="3FFD5FEE"/>
    <w:rsid w:val="40615948"/>
    <w:rsid w:val="411717B9"/>
    <w:rsid w:val="42234F5F"/>
    <w:rsid w:val="442C5242"/>
    <w:rsid w:val="448322D4"/>
    <w:rsid w:val="44951FE4"/>
    <w:rsid w:val="44CB7CED"/>
    <w:rsid w:val="45947D5B"/>
    <w:rsid w:val="45E8341E"/>
    <w:rsid w:val="46DB514B"/>
    <w:rsid w:val="472E72F8"/>
    <w:rsid w:val="47332598"/>
    <w:rsid w:val="4B5533B2"/>
    <w:rsid w:val="4C667968"/>
    <w:rsid w:val="4C8F67D9"/>
    <w:rsid w:val="4CF97807"/>
    <w:rsid w:val="4EF91E03"/>
    <w:rsid w:val="50740B35"/>
    <w:rsid w:val="50D12AE5"/>
    <w:rsid w:val="51111EC5"/>
    <w:rsid w:val="51AB5F0B"/>
    <w:rsid w:val="52326C6A"/>
    <w:rsid w:val="56261704"/>
    <w:rsid w:val="56825B2C"/>
    <w:rsid w:val="568E056B"/>
    <w:rsid w:val="569A5AF1"/>
    <w:rsid w:val="57AE06AC"/>
    <w:rsid w:val="5807152A"/>
    <w:rsid w:val="59125F5F"/>
    <w:rsid w:val="59812188"/>
    <w:rsid w:val="5A005489"/>
    <w:rsid w:val="5B000B25"/>
    <w:rsid w:val="5B330941"/>
    <w:rsid w:val="5B8A5421"/>
    <w:rsid w:val="5BE75664"/>
    <w:rsid w:val="5C1357AA"/>
    <w:rsid w:val="5C50666A"/>
    <w:rsid w:val="5C60665C"/>
    <w:rsid w:val="5C9F3BF7"/>
    <w:rsid w:val="5D4F6DC7"/>
    <w:rsid w:val="5F864473"/>
    <w:rsid w:val="5FB22470"/>
    <w:rsid w:val="603A2B58"/>
    <w:rsid w:val="608F1BA8"/>
    <w:rsid w:val="60C836DC"/>
    <w:rsid w:val="610A52FB"/>
    <w:rsid w:val="63155A3A"/>
    <w:rsid w:val="63FF71F2"/>
    <w:rsid w:val="64F658D5"/>
    <w:rsid w:val="65D10BB7"/>
    <w:rsid w:val="65F6513F"/>
    <w:rsid w:val="663B7BCC"/>
    <w:rsid w:val="67694F1E"/>
    <w:rsid w:val="69B248AE"/>
    <w:rsid w:val="69DA3A17"/>
    <w:rsid w:val="6A3273AF"/>
    <w:rsid w:val="6AD6704D"/>
    <w:rsid w:val="6B323465"/>
    <w:rsid w:val="6D266F73"/>
    <w:rsid w:val="6DCA55EA"/>
    <w:rsid w:val="6ECC050A"/>
    <w:rsid w:val="6ED35D9D"/>
    <w:rsid w:val="6F387F68"/>
    <w:rsid w:val="6FC23990"/>
    <w:rsid w:val="6FEA66D6"/>
    <w:rsid w:val="7027231C"/>
    <w:rsid w:val="7079520E"/>
    <w:rsid w:val="70A465F7"/>
    <w:rsid w:val="719A3A8C"/>
    <w:rsid w:val="71A02E5D"/>
    <w:rsid w:val="7236328C"/>
    <w:rsid w:val="725F5745"/>
    <w:rsid w:val="73BB0674"/>
    <w:rsid w:val="73DB2274"/>
    <w:rsid w:val="74381A60"/>
    <w:rsid w:val="74721412"/>
    <w:rsid w:val="750E72BF"/>
    <w:rsid w:val="75526B58"/>
    <w:rsid w:val="755F012C"/>
    <w:rsid w:val="75A567E8"/>
    <w:rsid w:val="76F12774"/>
    <w:rsid w:val="775A1CE8"/>
    <w:rsid w:val="77C96E79"/>
    <w:rsid w:val="79315F56"/>
    <w:rsid w:val="7CD2420D"/>
    <w:rsid w:val="7D3B0EA5"/>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2214</Words>
  <Characters>10706</Characters>
  <Lines>41</Lines>
  <Paragraphs>11</Paragraphs>
  <TotalTime>2</TotalTime>
  <ScaleCrop>false</ScaleCrop>
  <LinksUpToDate>false</LinksUpToDate>
  <CharactersWithSpaces>12601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SNOW</cp:lastModifiedBy>
  <dcterms:modified xsi:type="dcterms:W3CDTF">2022-04-23T04:06:38Z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68C209AD72F7429791E2DB37122207BE</vt:lpwstr>
  </property>
  <property fmtid="{D5CDD505-2E9C-101B-9397-08002B2CF9AE}" pid="4" name="commondata">
    <vt:lpwstr>eyJoZGlkIjoiOTcyOGM2ZTRiZmI4MzgxMmE1OWI1MGMyNDA3YTk5ZjUifQ==</vt:lpwstr>
  </property>
</Properties>
</file>