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本节课旨在开发新教材话题资源，培养学生整合和加工课文内容，形成可用语料为应用文训练的能力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首先帮助学生明确通知的分类，确定口头通知和书面通知在格式、内容、人称、时态、语气、语言风格（常用句式）上异同点。结合主题，针对“操练drill”进行解构，培养学生的发散性思维能力。再让学生利用</w:t>
      </w:r>
      <w:bookmarkStart w:id="0" w:name="_GoBack"/>
      <w:bookmarkEnd w:id="0"/>
      <w:r>
        <w:rPr>
          <w:rFonts w:hint="eastAsia"/>
          <w:lang w:val="en-US" w:eastAsia="zh-CN"/>
        </w:rPr>
        <w:t>新教材First Aid单元的相关话题进行语料的整理和加工，结合活动类主题文章的Who did What（谁干了什么事）的信息建构和详略得当或时间顺序的活动内容排序，增添合适的相关细节，让文章读起来更具真实性。最后结合开头的异同分析，让学生完成同话题的作文变式训练。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6798"/>
    <w:rsid w:val="57F17F29"/>
    <w:rsid w:val="74C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2023-04-07T13:57:00Z</dcterms:created>
  <dc:creator>Administrator</dc:creator>
  <cp:lastModifiedBy>风车嘟嘟</cp:lastModifiedBy>
  <dcterms:modified xsi:type="dcterms:W3CDTF">2023-04-18T07:05:51Z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