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Calibri" w:hAnsi="Calibri" w:eastAsia="宋体" w:cs="Calibri"/>
          <w:b/>
          <w:bCs/>
          <w:i/>
          <w:iCs/>
          <w:lang w:val="en-US" w:eastAsia="zh-CN"/>
        </w:rPr>
      </w:pPr>
      <w:r>
        <w:rPr>
          <w:rFonts w:hint="eastAsia" w:eastAsia="宋体" w:cs="Calibri"/>
          <w:b/>
          <w:bCs/>
          <w:i/>
          <w:iCs/>
          <w:lang w:val="en-US" w:eastAsia="zh-CN"/>
        </w:rPr>
        <w:t>1.</w:t>
      </w:r>
      <w:r>
        <w:rPr>
          <w:rFonts w:hint="default" w:ascii="Calibri" w:hAnsi="Calibri" w:eastAsia="宋体" w:cs="Calibri"/>
          <w:b/>
          <w:bCs/>
          <w:i/>
          <w:iCs/>
          <w:lang w:val="en-US" w:eastAsia="zh-CN"/>
        </w:rPr>
        <w:t>The Times  (4th January 2024 P4 )</w:t>
      </w:r>
    </w:p>
    <w:p>
      <w:pPr>
        <w:numPr>
          <w:ilvl w:val="0"/>
          <w:numId w:val="1"/>
        </w:numPr>
        <w:jc w:val="left"/>
        <w:rPr>
          <w:rFonts w:hint="default" w:ascii="Calibri" w:hAnsi="Calibri" w:eastAsia="宋体" w:cs="Calibri"/>
          <w:lang w:val="en-US" w:eastAsia="zh-CN"/>
        </w:rPr>
      </w:pPr>
      <w:r>
        <w:rPr>
          <w:rFonts w:hint="eastAsia" w:eastAsia="宋体" w:cs="Calibri"/>
          <w:lang w:val="en-US" w:eastAsia="zh-CN"/>
        </w:rPr>
        <w:t>语法填空</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Survival rates in the UK for several common cancers are among the worst in ___________ (comparabe) wealthy countries.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Researchers analysed six types of cancer with ___ average five-year survival rate in Britain of just 16 per cent —lung, liver, brain, oesophageal, pancreatic and stomach. More than 90,000 people ________________ (diagnose) with these conditions in the UK each year, and they account for more than 67,000 deaths annually — about 40 per cent of UK cancer rates among worst of wealthy countries all cancer deaths. ___ 33 countries with roughly comparable wealth and income levels, the UK _____ (rank) as low as 28th for five-year survival for both stomach and lung cancer, according to the Less Survivable Cancers Taskforce.</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countries with the highest five-year survival rates for the six cancers included South Korea, Belgium, the US and Australia. The report found that ___ survival rates in the UK equalled ______ of these countries, more than 8,000 lives would be saved annually.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poor performance is likely ________ (reflect) delayed diagnoses and slow access to treatment, the task force said.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Many patients with a _____________ (survivable) cancer will be diagnosed only after an emergency admission to hospital or an urgent GP referral after ___________ (symptom) have become severe. For instance, seven out of ten patients in the UK receive no treatment at all for pancreatic cancer and of the 10,000 people diagnosed annually, just 10 per cent receive surgery, the only potential cure.</w:t>
      </w:r>
    </w:p>
    <w:p>
      <w:pPr>
        <w:jc w:val="left"/>
        <w:rPr>
          <w:rFonts w:hint="eastAsia" w:eastAsia="宋体" w:cs="Calibri"/>
          <w:lang w:val="en-US" w:eastAsia="zh-CN"/>
        </w:rPr>
      </w:pPr>
      <w:r>
        <w:rPr>
          <w:rFonts w:hint="eastAsia" w:eastAsia="宋体" w:cs="Calibri"/>
          <w:lang w:val="en-US" w:eastAsia="zh-CN"/>
        </w:rPr>
        <w:t>2）句子翻译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她未获自己选择的大学录取。</w:t>
      </w:r>
      <w:r>
        <w:rPr>
          <w:rFonts w:hint="eastAsia" w:eastAsia="宋体" w:cs="Calibri"/>
          <w:b w:val="0"/>
          <w:bCs w:val="0"/>
          <w:lang w:val="en-US" w:eastAsia="zh-CN"/>
        </w:rPr>
        <w:t>（重点词汇：admission）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12月23日，他们被送往一所转诊医疗。</w:t>
      </w:r>
      <w:r>
        <w:rPr>
          <w:rFonts w:hint="eastAsia" w:eastAsia="宋体" w:cs="Calibri"/>
          <w:b w:val="0"/>
          <w:bCs w:val="0"/>
          <w:lang w:val="en-US" w:eastAsia="zh-CN"/>
        </w:rPr>
        <w:t>（重点词汇：referral）</w:t>
      </w:r>
    </w:p>
    <w:p>
      <w:pPr>
        <w:numPr>
          <w:ilvl w:val="0"/>
          <w:numId w:val="0"/>
        </w:numPr>
        <w:jc w:val="left"/>
        <w:rPr>
          <w:rFonts w:hint="eastAsia" w:eastAsia="宋体" w:cs="Calibri"/>
          <w:b/>
          <w:bCs/>
          <w:i/>
          <w:iCs/>
          <w:lang w:val="en-US" w:eastAsia="zh-CN"/>
        </w:rPr>
      </w:pPr>
      <w:r>
        <w:rPr>
          <w:rFonts w:hint="default" w:ascii="Calibri" w:hAnsi="Calibri" w:eastAsia="宋体" w:cs="Calibri"/>
          <w:b w:val="0"/>
          <w:bCs w:val="0"/>
          <w:lang w:val="en-US" w:eastAsia="zh-CN"/>
        </w:rPr>
        <w:t>_______________________________________________________________________________</w:t>
      </w:r>
    </w:p>
    <w:p/>
    <w:p/>
    <w:p>
      <w:pPr>
        <w:numPr>
          <w:ilvl w:val="0"/>
          <w:numId w:val="0"/>
        </w:numPr>
        <w:jc w:val="left"/>
        <w:rPr>
          <w:rFonts w:hint="default" w:ascii="Calibri" w:hAnsi="Calibri" w:eastAsia="宋体" w:cs="Calibri"/>
          <w:b/>
          <w:bCs/>
          <w:lang w:val="en-US" w:eastAsia="zh-CN"/>
        </w:rPr>
      </w:pPr>
      <w:r>
        <w:rPr>
          <w:rFonts w:hint="eastAsia" w:eastAsia="宋体" w:cs="Calibri"/>
          <w:b/>
          <w:bCs/>
          <w:i/>
          <w:iCs/>
          <w:lang w:val="en-US" w:eastAsia="zh-CN"/>
        </w:rPr>
        <w:t>2.</w:t>
      </w:r>
      <w:r>
        <w:rPr>
          <w:rFonts w:hint="default" w:ascii="Calibri" w:hAnsi="Calibri" w:eastAsia="宋体" w:cs="Calibri"/>
          <w:b/>
          <w:bCs/>
          <w:i/>
          <w:iCs/>
          <w:lang w:val="en-US" w:eastAsia="zh-CN"/>
        </w:rPr>
        <w:t xml:space="preserve">Choice </w:t>
      </w:r>
      <w:r>
        <w:rPr>
          <w:rFonts w:hint="default" w:ascii="Calibri" w:hAnsi="Calibri" w:eastAsia="宋体" w:cs="Calibri"/>
          <w:b/>
          <w:bCs/>
          <w:lang w:val="en-US" w:eastAsia="zh-CN"/>
        </w:rPr>
        <w:t>( December 2023–January 2024 Page 6)</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 语法填空</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In 2019, the ACMA issued a formal warning to Ticketek ________ (cease) and desist breaching the Spam Act. But it seems the market-dominating ticketing business didn’t take the warning to heart. In October this year, Ticketek paid __ $515,040 fine to the ACMA after the regulator found it ________ (send) around 41,000 marketing texts and emails without the consent of recipients, and around 57,000 texts and emails to people ________ had previously unsubscribed.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Ticketek claimed that some of the emails were exempt from the Spam Act ________ they contained event information for ticket holders, but the ACMA’s ___________ (investigate) found they also contained advertising and ___________ (promotion) material for upcoming events, </w:t>
      </w:r>
      <w:bookmarkStart w:id="0" w:name="_GoBack"/>
      <w:bookmarkEnd w:id="0"/>
      <w:r>
        <w:rPr>
          <w:rFonts w:hint="default" w:ascii="Calibri" w:hAnsi="Calibri" w:eastAsia="宋体" w:cs="Calibri"/>
          <w:lang w:val="en-US" w:eastAsia="zh-CN"/>
        </w:rPr>
        <w:t>________ (mean) the Spam Act applied.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“Australians are fed up with these types of intrusions ___ their privacy and Ticketek has no excuses given it was on notice after our previous action,” says the ACMA Chair Nerida O’Loughlin. “It is also _________ (incredible) frustrating for people to take the time to unsubscribe only for those requests to not be actioned. Businesses must have working systems in place to comply with consumer choice and consent.”</w:t>
      </w:r>
    </w:p>
    <w:p>
      <w:pPr>
        <w:numPr>
          <w:ilvl w:val="0"/>
          <w:numId w:val="2"/>
        </w:numPr>
        <w:ind w:leftChars="0"/>
        <w:rPr>
          <w:rFonts w:hint="default" w:eastAsia="宋体" w:cs="Calibri"/>
          <w:lang w:val="en-US" w:eastAsia="zh-CN"/>
        </w:rPr>
      </w:pPr>
      <w:r>
        <w:rPr>
          <w:rFonts w:hint="eastAsia" w:eastAsia="宋体" w:cs="Calibri"/>
          <w:lang w:val="en-US" w:eastAsia="zh-CN"/>
        </w:rPr>
        <w:t>阅读理解</w:t>
      </w:r>
    </w:p>
    <w:p>
      <w:pPr>
        <w:numPr>
          <w:ilvl w:val="0"/>
          <w:numId w:val="0"/>
        </w:numPr>
        <w:ind w:leftChars="0"/>
        <w:rPr>
          <w:rFonts w:hint="default" w:eastAsia="宋体" w:cs="Calibri"/>
          <w:lang w:val="en-US" w:eastAsia="zh-CN"/>
        </w:rPr>
      </w:pPr>
      <w:r>
        <w:rPr>
          <w:rFonts w:hint="default" w:eastAsia="宋体" w:cs="Calibri"/>
          <w:lang w:val="en-US" w:eastAsia="zh-CN"/>
        </w:rPr>
        <w:t xml:space="preserve">Which of the following can replace the underlined word “breaching” in Paragraph 1? </w:t>
      </w:r>
    </w:p>
    <w:p>
      <w:pPr>
        <w:numPr>
          <w:ilvl w:val="0"/>
          <w:numId w:val="0"/>
        </w:numPr>
        <w:ind w:leftChars="0"/>
        <w:rPr>
          <w:rFonts w:hint="default" w:eastAsia="宋体" w:cs="Calibri"/>
          <w:lang w:val="en-US" w:eastAsia="zh-CN"/>
        </w:rPr>
      </w:pPr>
      <w:r>
        <w:rPr>
          <w:rFonts w:hint="default" w:eastAsia="宋体" w:cs="Calibri"/>
          <w:lang w:val="en-US" w:eastAsia="zh-CN"/>
        </w:rPr>
        <w:t xml:space="preserve">A. breaking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eastAsia" w:eastAsia="宋体" w:cs="Calibri"/>
          <w:lang w:val="en-US" w:eastAsia="zh-CN"/>
        </w:rPr>
        <w:tab/>
      </w:r>
      <w:r>
        <w:rPr>
          <w:rFonts w:hint="default" w:eastAsia="宋体" w:cs="Calibri"/>
          <w:lang w:val="en-US" w:eastAsia="zh-CN"/>
        </w:rPr>
        <w:t>B.obeying</w:t>
      </w:r>
    </w:p>
    <w:p>
      <w:pPr>
        <w:numPr>
          <w:ilvl w:val="0"/>
          <w:numId w:val="0"/>
        </w:numPr>
        <w:ind w:leftChars="0"/>
        <w:rPr>
          <w:rFonts w:hint="default" w:eastAsia="宋体" w:cs="Calibri"/>
          <w:lang w:val="en-US" w:eastAsia="zh-CN"/>
        </w:rPr>
      </w:pPr>
      <w:r>
        <w:rPr>
          <w:rFonts w:hint="default" w:eastAsia="宋体" w:cs="Calibri"/>
          <w:lang w:val="en-US" w:eastAsia="zh-CN"/>
        </w:rPr>
        <w:t xml:space="preserve">C. establishing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D.abolishing</w:t>
      </w:r>
    </w:p>
    <w:p>
      <w:pPr>
        <w:numPr>
          <w:ilvl w:val="0"/>
          <w:numId w:val="0"/>
        </w:numPr>
        <w:rPr>
          <w:rFonts w:hint="default" w:ascii="Calibri" w:hAnsi="Calibri" w:eastAsia="宋体" w:cs="Calibri"/>
          <w:lang w:val="en-US"/>
        </w:rPr>
      </w:pPr>
      <w:r>
        <w:rPr>
          <w:rFonts w:hint="eastAsia" w:eastAsia="宋体" w:cs="Calibri"/>
          <w:lang w:val="en-US" w:eastAsia="zh-CN"/>
        </w:rPr>
        <w:t>3) 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他因未征得车主的同意自行开走车而受到指控。</w:t>
      </w:r>
      <w:r>
        <w:rPr>
          <w:rFonts w:hint="eastAsia" w:eastAsia="宋体" w:cs="Calibri"/>
          <w:b w:val="0"/>
          <w:bCs w:val="0"/>
          <w:lang w:val="en-US" w:eastAsia="zh-CN"/>
        </w:rPr>
        <w:t>（重点词汇：consent）</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有的学生可免除某些考试。</w:t>
      </w:r>
      <w:r>
        <w:rPr>
          <w:rFonts w:hint="eastAsia" w:eastAsia="宋体" w:cs="Calibri"/>
          <w:b w:val="0"/>
          <w:bCs w:val="0"/>
          <w:lang w:val="en-US" w:eastAsia="zh-CN"/>
        </w:rPr>
        <w:t>（重点词汇：exempt）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Arial Unicode MS"/>
        <w:lang w:val="en-US" w:eastAsia="zh-CN"/>
      </w:rPr>
    </w:pPr>
    <w:r>
      <w:rPr>
        <w:rFonts w:hint="eastAsia"/>
        <w:lang w:val="en-US" w:eastAsia="zh-CN"/>
      </w:rPr>
      <w:t>溯恩英语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Arial Unicode MS"/>
        <w:lang w:val="en-US" w:eastAsia="zh-CN"/>
      </w:rPr>
    </w:pPr>
    <w:r>
      <w:rPr>
        <w:rFonts w:hint="eastAsia"/>
        <w:lang w:val="en-US" w:eastAsia="zh-CN"/>
      </w:rPr>
      <w:t>溯恩英语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9D701"/>
    <w:multiLevelType w:val="singleLevel"/>
    <w:tmpl w:val="D249D701"/>
    <w:lvl w:ilvl="0" w:tentative="0">
      <w:start w:val="2"/>
      <w:numFmt w:val="decimal"/>
      <w:suff w:val="space"/>
      <w:lvlText w:val="%1)"/>
      <w:lvlJc w:val="left"/>
    </w:lvl>
  </w:abstractNum>
  <w:abstractNum w:abstractNumId="1">
    <w:nsid w:val="DF742EBC"/>
    <w:multiLevelType w:val="singleLevel"/>
    <w:tmpl w:val="DF742EB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E73E5"/>
    <w:rsid w:val="0C9E6B72"/>
    <w:rsid w:val="2CEA6302"/>
    <w:rsid w:val="46CF0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2024-02-02T08:32:30Z</dcterms:created>
  <dc:creator>Administrator</dc:creator>
  <cp:lastModifiedBy>Administrator</cp:lastModifiedBy>
  <dcterms:modified xsi:type="dcterms:W3CDTF">2024-02-02T08:40:36Z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