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2024届4月浙江省杭州二模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应用文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导言和课堂大纲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比较2024年1月浙江首考真题和杭州二模，反映出近些年英语高考的思辨性得到不断强化和重视，应用文的话题重要性增强，体裁重要性下移，更加突出对学生思维的考量，落实到文字上其实就是学生的“ideas”够不够有“针对性” “深刻性” “独特性”。</w:t>
      </w:r>
    </w:p>
    <w:p>
      <w:pPr>
        <w:ind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在应用文教学中，加强不同话题语境的素材积累和语块积累，语料的足够输入造就语料择优的输出。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【教学目标】</w:t>
      </w:r>
    </w:p>
    <w:p>
      <w:pPr>
        <w:ind w:firstLine="420" w:firstLineChars="20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Training students in expressing their thoughts and views clearly and logically, and in effectively organizing and structuring their essays.</w:t>
      </w:r>
    </w:p>
    <w:p>
      <w:pPr>
        <w:ind w:firstLine="420" w:firstLineChars="20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Encouraging students to not only describe personal experiences but also to analyze and reflect on the deeper meanings behind these experiences and how they shape personal viewpoints and growth.</w:t>
      </w:r>
    </w:p>
    <w:p>
      <w:pPr>
        <w:ind w:firstLine="420" w:firstLineChars="20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Through writing, guiding students to think deeply about the impact of English literature on individuals and society, and the importance of learning and appreciating literature.</w:t>
      </w:r>
    </w:p>
    <w:p>
      <w:pPr>
        <w:ind w:firstLine="420" w:firstLineChars="20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Guiding students to review their learning process, recognize the value of studying literature, and consider how to apply what they've learned to other areas and future life.</w:t>
      </w:r>
    </w:p>
    <w:p>
      <w:pPr>
        <w:ind w:firstLine="420" w:firstLineChars="20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【教学大纲】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呈现试题，引导学生分析写作的基本要素，构建写作框架；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分段建构写作内容，通过语料搭建来提升学生对语言组织的理解；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利用“Q-A”模式训练学生对于写作内容指向的敏锐度与精准度；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提供参考范文引导学生进行评析和反思；</w:t>
      </w:r>
    </w:p>
    <w:p>
      <w:pPr>
        <w:numPr>
          <w:ilvl w:val="0"/>
          <w:numId w:val="1"/>
        </w:numPr>
        <w:ind w:left="315" w:leftChars="0" w:firstLine="0" w:firstLineChars="0"/>
        <w:rPr>
          <w:rFonts w:hint="default" w:ascii="Times New Roman" w:eastAsia="宋体"/>
          <w:b w:val="0"/>
          <w:bCs w:val="0"/>
          <w:lang w:val="en-US" w:eastAsia="zh-CN"/>
        </w:rPr>
      </w:pPr>
      <w:r>
        <w:rPr>
          <w:rFonts w:hint="eastAsia" w:ascii="Times New Roman" w:eastAsia="宋体"/>
          <w:b w:val="0"/>
          <w:bCs w:val="0"/>
          <w:lang w:val="en-US" w:eastAsia="zh-CN"/>
        </w:rPr>
        <w:t>呈现首考2024年1月真题，比较二者寻启示；</w:t>
      </w:r>
    </w:p>
    <w:p>
      <w:pPr>
        <w:ind w:firstLine="420" w:firstLineChars="20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DCF9"/>
    <w:multiLevelType w:val="singleLevel"/>
    <w:tmpl w:val="5AC5DCF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NzRlZTg3MmRhN2ZlODQ4MzJmNDhhMTFkNGNkMGYifQ=="/>
  </w:docVars>
  <w:rsids>
    <w:rsidRoot w:val="00000000"/>
    <w:rsid w:val="01062A19"/>
    <w:rsid w:val="2E5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2024-04-08T14:29:00Z</dcterms:created>
  <dc:creator>32062</dc:creator>
  <cp:lastModifiedBy>Administrator</cp:lastModifiedBy>
  <dcterms:modified xsi:type="dcterms:W3CDTF">2024-04-09T02:25:30Z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0F4904CBB1524ED4B0151C7F1F89E1A3_12</vt:lpwstr>
  </property>
</Properties>
</file>