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2"/>
          <w:szCs w:val="22"/>
          <w:lang w:eastAsia="zh-CN"/>
        </w:rPr>
      </w:pPr>
      <w:bookmarkStart w:id="0" w:name="_GoBack"/>
      <w:bookmarkEnd w:id="0"/>
    </w:p>
    <w:p>
      <w:pPr>
        <w:rPr>
          <w:rFonts w:hint="default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 xml:space="preserve">                      </w:t>
      </w:r>
      <w:r>
        <w:rPr>
          <w:rFonts w:hint="default" w:ascii="Times New Roman" w:hAnsi="Times New Roman" w:eastAsia="宋体" w:cs="Times New Roman"/>
          <w:sz w:val="22"/>
          <w:szCs w:val="22"/>
          <w:lang w:val="en-US" w:eastAsia="zh-CN"/>
        </w:rPr>
        <w:t xml:space="preserve">    The Ultimate Trainers导语</w:t>
      </w:r>
    </w:p>
    <w:p>
      <w:pPr>
        <w:rPr>
          <w:rFonts w:hint="eastAsia" w:ascii="宋体" w:hAnsi="宋体" w:eastAsia="宋体" w:cs="宋体"/>
          <w:sz w:val="22"/>
          <w:szCs w:val="22"/>
          <w:lang w:eastAsia="zh-CN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一．</w:t>
      </w:r>
      <w:r>
        <w:rPr>
          <w:rFonts w:hint="eastAsia"/>
        </w:rPr>
        <w:t>背景与意义</w:t>
      </w:r>
    </w:p>
    <w:p>
      <w:pPr>
        <w:rPr>
          <w:rFonts w:hint="eastAsia"/>
        </w:rPr>
      </w:pPr>
      <w:r>
        <w:rPr>
          <w:rFonts w:hint="eastAsia"/>
        </w:rPr>
        <w:t>1. 应对高考读后续写题型的需求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读后续写作为一种将阅读与写作结合的新型考试模式，旨在全面考察学生的语言综合运用能力。这一题型不仅要求学生具备丰富的词汇和句式储备，还特别注重情节构思、思维逻辑以及跨文化背景知识的掌握。通过拓展英语小说的阅读量，可以有效提升学生的词汇积累、背景知识储备，从而更好地应对这一综合考核。</w:t>
      </w:r>
    </w:p>
    <w:p>
      <w:pPr>
        <w:rPr>
          <w:rFonts w:hint="eastAsia"/>
        </w:rPr>
      </w:pPr>
      <w:r>
        <w:rPr>
          <w:rFonts w:hint="eastAsia"/>
        </w:rPr>
        <w:t>2. 高中英语教材的局限性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目前浙江省普通高中英语教材</w:t>
      </w:r>
      <w:r>
        <w:rPr>
          <w:rFonts w:hint="eastAsia"/>
          <w:lang w:val="en-US" w:eastAsia="zh-CN"/>
        </w:rPr>
        <w:t>中</w:t>
      </w:r>
      <w:r>
        <w:rPr>
          <w:rFonts w:hint="eastAsia"/>
        </w:rPr>
        <w:t>经典文学作品所占比例较少，无法全面满足学生语言和思维发展的需求。因此，仅依靠教材内容不足以帮助学生充分发展核心素养，尤其是高水平的语言能力和文化理解力。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二．解决方案与《典范英语》优势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《普通高中英语课程标准》（2017年版）强调了语言能力、文化意识、思维品质和学习能力四个方面的培养。通过阅读如《典范英语9》这样经典的英文小说，学生不仅能够通过语言输入不断积累词汇，还能在有趣的情节中提升语言水平。</w:t>
      </w:r>
    </w:p>
    <w:p>
      <w:pPr>
        <w:rPr>
          <w:rFonts w:hint="eastAsia"/>
        </w:rPr>
      </w:pPr>
      <w:r>
        <w:rPr>
          <w:rFonts w:hint="eastAsia"/>
        </w:rPr>
        <w:t>该教材的主要优势包括：</w:t>
      </w:r>
    </w:p>
    <w:p>
      <w:pPr>
        <w:rPr>
          <w:rFonts w:hint="eastAsia"/>
        </w:rPr>
      </w:pPr>
      <w:r>
        <w:rPr>
          <w:rFonts w:hint="eastAsia"/>
        </w:rPr>
        <w:t>1. 地道的语言表达：由牛津大学出版社出版，内容语言纯正，符合母语水平的表达。</w:t>
      </w:r>
    </w:p>
    <w:p>
      <w:pPr>
        <w:rPr>
          <w:rFonts w:hint="eastAsia"/>
        </w:rPr>
      </w:pPr>
      <w:r>
        <w:rPr>
          <w:rFonts w:hint="eastAsia"/>
        </w:rPr>
        <w:t>2. 丰富的主题内容：以叙事文为主，涵盖历史、地理、文化、美德等多方面内容，适合高一学生的认知水平。</w:t>
      </w:r>
    </w:p>
    <w:p>
      <w:pPr>
        <w:rPr>
          <w:rFonts w:hint="eastAsia"/>
        </w:rPr>
      </w:pPr>
      <w:r>
        <w:rPr>
          <w:rFonts w:hint="eastAsia"/>
        </w:rPr>
        <w:t>3. 适中的词汇难度：词汇选择精准，便于学生在阅读过程中提升词汇量，适用于高考续写类题型的训练。</w:t>
      </w:r>
    </w:p>
    <w:p>
      <w:pPr>
        <w:numPr>
          <w:ilvl w:val="0"/>
          <w:numId w:val="0"/>
        </w:numPr>
        <w:ind w:left="105" w:leftChars="0"/>
        <w:rPr>
          <w:rFonts w:hint="default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三．本册小说概况及课例设计简介</w:t>
      </w:r>
    </w:p>
    <w:p>
      <w:pPr>
        <w:keepNext w:val="0"/>
        <w:keepLines w:val="0"/>
        <w:widowControl/>
        <w:suppressLineNumbers w:val="0"/>
        <w:ind w:firstLine="420" w:firstLineChars="200"/>
        <w:jc w:val="left"/>
        <w:rPr>
          <w:rFonts w:hint="eastAsia"/>
        </w:rPr>
      </w:pPr>
      <w:r>
        <w:rPr>
          <w:rFonts w:hint="eastAsia"/>
        </w:rPr>
        <w:t>该小说以</w:t>
      </w:r>
      <w:r>
        <w:rPr>
          <w:rFonts w:hint="eastAsia"/>
          <w:b/>
          <w:bCs/>
          <w:color w:val="C00000"/>
        </w:rPr>
        <w:t>“优秀的品行与体育精神”</w:t>
      </w:r>
      <w:r>
        <w:rPr>
          <w:rFonts w:hint="eastAsia"/>
        </w:rPr>
        <w:t>为主题，旨在引导学生树立正确的胜负观，并启发对比赛意义的思考。</w:t>
      </w:r>
      <w:r>
        <w:rPr>
          <w:rFonts w:hint="eastAsia" w:ascii="宋体" w:hAnsi="宋体"/>
          <w:szCs w:val="21"/>
          <w:lang w:val="en-US" w:eastAsia="zh-CN"/>
        </w:rPr>
        <w:t>故事讲述了小男孩杰克无意间发现一双来自未来的魔力跑鞋，可以带其不费气力跑圈，因此萌生穿此鞋参加即将到来的越野锦标赛。但好友安娜持反对意见，认为这无法证明杰克的实力，这样的比赛没有任何意义。好在杰克想通，以实力应赛，还获得意想不到的名次。与此同时，对手凯文拿走了鞋子轻松获得第一，但他的舞弊及自大也受到了魔鞋的“报复</w:t>
      </w:r>
      <w:r>
        <w:rPr>
          <w:rFonts w:hint="default" w:ascii="宋体" w:hAnsi="宋体"/>
          <w:szCs w:val="21"/>
          <w:lang w:val="en-US" w:eastAsia="zh-CN"/>
        </w:rPr>
        <w:t>”</w:t>
      </w:r>
      <w:r>
        <w:rPr>
          <w:rFonts w:hint="eastAsia" w:ascii="宋体" w:hAnsi="宋体"/>
          <w:szCs w:val="21"/>
          <w:lang w:val="en-US" w:eastAsia="zh-CN"/>
        </w:rPr>
        <w:t>。最终，真相大白，魔鞋回归。</w:t>
      </w:r>
    </w:p>
    <w:p>
      <w:pPr>
        <w:numPr>
          <w:ilvl w:val="0"/>
          <w:numId w:val="0"/>
        </w:numPr>
        <w:ind w:left="105" w:leftChars="0" w:firstLine="420"/>
        <w:rPr>
          <w:rFonts w:hint="default" w:ascii="宋体" w:hAnsi="宋体"/>
          <w:szCs w:val="21"/>
          <w:lang w:val="en-US" w:eastAsia="zh-CN"/>
        </w:rPr>
      </w:pPr>
      <w:r>
        <w:rPr>
          <w:rFonts w:hint="eastAsia"/>
        </w:rPr>
        <w:t>小说通过生动的故事情节与悬念设置，使学生能够从中学习到多种叙事技巧和修辞手法</w:t>
      </w:r>
      <w:r>
        <w:rPr>
          <w:rFonts w:hint="eastAsia" w:ascii="宋体" w:hAnsi="宋体"/>
          <w:szCs w:val="21"/>
          <w:lang w:val="en-US" w:eastAsia="zh-CN"/>
        </w:rPr>
        <w:t>（如明喻，暗喻，对比，象征等）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其中</w:t>
      </w:r>
      <w:r>
        <w:rPr>
          <w:rFonts w:hint="eastAsia" w:ascii="宋体" w:hAnsi="宋体"/>
          <w:szCs w:val="21"/>
          <w:lang w:val="en-US" w:eastAsia="zh-CN"/>
        </w:rPr>
        <w:t>涉及很多与比赛相关的优美语言，如赛</w:t>
      </w:r>
      <w:r>
        <w:rPr>
          <w:rFonts w:hint="eastAsia" w:ascii="宋体" w:hAnsi="宋体"/>
          <w:b/>
          <w:bCs/>
          <w:color w:val="C00000"/>
          <w:szCs w:val="21"/>
          <w:lang w:val="en-US" w:eastAsia="zh-CN"/>
        </w:rPr>
        <w:t>前——赛中——赛后的人物动作</w:t>
      </w:r>
      <w:r>
        <w:rPr>
          <w:rFonts w:hint="eastAsia" w:ascii="宋体" w:hAnsi="宋体"/>
          <w:szCs w:val="21"/>
          <w:lang w:val="en-US" w:eastAsia="zh-CN"/>
        </w:rPr>
        <w:t>（如下图描写不同的跑的动作）、</w:t>
      </w:r>
      <w:r>
        <w:rPr>
          <w:rFonts w:hint="eastAsia" w:ascii="宋体" w:hAnsi="宋体"/>
          <w:b/>
          <w:bCs/>
          <w:color w:val="C00000"/>
          <w:szCs w:val="21"/>
          <w:lang w:val="en-US" w:eastAsia="zh-CN"/>
        </w:rPr>
        <w:t>心理描写</w:t>
      </w:r>
      <w:r>
        <w:rPr>
          <w:rFonts w:hint="eastAsia" w:ascii="宋体" w:hAnsi="宋体"/>
          <w:szCs w:val="21"/>
          <w:lang w:val="en-US" w:eastAsia="zh-CN"/>
        </w:rPr>
        <w:t>及</w:t>
      </w:r>
      <w:r>
        <w:rPr>
          <w:rFonts w:hint="eastAsia" w:ascii="宋体" w:hAnsi="宋体"/>
          <w:b/>
          <w:bCs/>
          <w:color w:val="C00000"/>
          <w:szCs w:val="21"/>
          <w:lang w:val="en-US" w:eastAsia="zh-CN"/>
        </w:rPr>
        <w:t>环境描写</w:t>
      </w:r>
      <w:r>
        <w:rPr>
          <w:rFonts w:hint="eastAsia" w:ascii="宋体" w:hAnsi="宋体"/>
          <w:szCs w:val="21"/>
          <w:lang w:val="en-US" w:eastAsia="zh-CN"/>
        </w:rPr>
        <w:t>；</w:t>
      </w:r>
      <w:r>
        <w:rPr>
          <w:rFonts w:hint="eastAsia" w:ascii="宋体" w:hAnsi="宋体"/>
          <w:b/>
          <w:bCs/>
          <w:color w:val="C00000"/>
          <w:szCs w:val="21"/>
          <w:lang w:val="en-US" w:eastAsia="zh-CN"/>
        </w:rPr>
        <w:t>人物外貌描写</w:t>
      </w:r>
      <w:r>
        <w:rPr>
          <w:rFonts w:hint="eastAsia" w:ascii="宋体" w:hAnsi="宋体"/>
          <w:szCs w:val="21"/>
          <w:lang w:val="en-US" w:eastAsia="zh-CN"/>
        </w:rPr>
        <w:t>等，适合在</w:t>
      </w:r>
      <w:r>
        <w:rPr>
          <w:rFonts w:hint="eastAsia" w:ascii="宋体" w:hAnsi="宋体"/>
          <w:b/>
          <w:bCs/>
          <w:color w:val="C00000"/>
          <w:szCs w:val="21"/>
          <w:lang w:val="en-US" w:eastAsia="zh-CN"/>
        </w:rPr>
        <w:t>比赛类专题的续写</w:t>
      </w:r>
      <w:r>
        <w:rPr>
          <w:rFonts w:hint="eastAsia" w:ascii="宋体" w:hAnsi="宋体"/>
          <w:szCs w:val="21"/>
          <w:lang w:val="en-US" w:eastAsia="zh-CN"/>
        </w:rPr>
        <w:t>语境中</w:t>
      </w:r>
      <w:r>
        <w:rPr>
          <w:rFonts w:hint="eastAsia"/>
        </w:rPr>
        <w:t>得到灵活</w:t>
      </w:r>
      <w:r>
        <w:rPr>
          <w:rFonts w:hint="eastAsia" w:ascii="宋体" w:hAnsi="宋体"/>
          <w:szCs w:val="21"/>
          <w:lang w:val="en-US" w:eastAsia="zh-CN"/>
        </w:rPr>
        <w:t>应用。</w:t>
      </w:r>
    </w:p>
    <w:p>
      <w:pPr>
        <w:numPr>
          <w:ilvl w:val="0"/>
          <w:numId w:val="0"/>
        </w:numPr>
        <w:ind w:left="105" w:leftChars="0"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</w:t>
      </w:r>
    </w:p>
    <w:p>
      <w:pPr>
        <w:numPr>
          <w:ilvl w:val="0"/>
          <w:numId w:val="0"/>
        </w:numPr>
        <w:ind w:left="105" w:leftChars="0" w:firstLine="420"/>
        <w:rPr>
          <w:rFonts w:hint="default" w:ascii="宋体" w:hAnsi="宋体"/>
          <w:szCs w:val="21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  <w:r>
        <w:drawing>
          <wp:inline distT="0" distB="0" distL="114300" distR="114300">
            <wp:extent cx="2961640" cy="2011680"/>
            <wp:effectExtent l="0" t="0" r="1016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rcRect r="871" b="1370"/>
                    <a:stretch>
                      <a:fillRect/>
                    </a:stretch>
                  </pic:blipFill>
                  <pic:spPr>
                    <a:xfrm>
                      <a:off x="0" y="0"/>
                      <a:ext cx="296164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ind w:firstLine="420" w:firstLineChars="200"/>
        <w:jc w:val="left"/>
        <w:rPr>
          <w:rFonts w:hint="eastAsia" w:ascii="宋体" w:hAnsi="宋体"/>
          <w:szCs w:val="21"/>
          <w:lang w:val="en-US" w:eastAsia="zh-CN"/>
        </w:rPr>
      </w:pPr>
    </w:p>
    <w:p>
      <w:pPr>
        <w:keepNext w:val="0"/>
        <w:keepLines w:val="0"/>
        <w:widowControl/>
        <w:suppressLineNumbers w:val="0"/>
        <w:ind w:firstLine="420" w:firstLineChars="200"/>
        <w:jc w:val="left"/>
        <w:rPr>
          <w:rFonts w:hint="eastAsia" w:ascii="宋体" w:hAnsi="宋体"/>
          <w:szCs w:val="21"/>
          <w:lang w:val="en-US" w:eastAsia="zh-CN"/>
        </w:rPr>
      </w:pPr>
    </w:p>
    <w:p>
      <w:pPr>
        <w:keepNext w:val="0"/>
        <w:keepLines w:val="0"/>
        <w:widowControl/>
        <w:suppressLineNumbers w:val="0"/>
        <w:ind w:firstLine="420" w:firstLineChars="200"/>
        <w:jc w:val="left"/>
        <w:rPr>
          <w:rFonts w:hint="eastAsia" w:ascii="宋体" w:hAnsi="宋体"/>
          <w:szCs w:val="21"/>
          <w:lang w:val="en-US" w:eastAsia="zh-CN"/>
        </w:rPr>
      </w:pPr>
    </w:p>
    <w:p>
      <w:pPr>
        <w:numPr>
          <w:ilvl w:val="0"/>
          <w:numId w:val="0"/>
        </w:numPr>
        <w:ind w:left="105" w:leftChars="0" w:firstLine="420" w:firstLineChars="200"/>
        <w:rPr>
          <w:rFonts w:hint="default" w:ascii="Times New Roman" w:hAnsi="Times New Roman" w:cs="Times New Roman"/>
          <w:szCs w:val="21"/>
          <w:lang w:val="en-US" w:eastAsia="zh-CN"/>
        </w:rPr>
      </w:pPr>
      <w:r>
        <w:rPr>
          <w:rFonts w:hint="default" w:ascii="Times New Roman" w:hAnsi="Times New Roman" w:cs="Times New Roman"/>
          <w:szCs w:val="21"/>
          <w:lang w:val="en-US" w:eastAsia="zh-CN"/>
        </w:rPr>
        <w:t>小说有十章，根据故事的发展顺序，可以将其分为如下</w:t>
      </w:r>
      <w:r>
        <w:rPr>
          <w:rFonts w:hint="eastAsia" w:ascii="Times New Roman" w:hAnsi="Times New Roman" w:cs="Times New Roman"/>
          <w:szCs w:val="21"/>
          <w:lang w:val="en-US" w:eastAsia="zh-CN"/>
        </w:rPr>
        <w:t>四</w:t>
      </w:r>
      <w:r>
        <w:rPr>
          <w:rFonts w:hint="default" w:ascii="Times New Roman" w:hAnsi="Times New Roman" w:cs="Times New Roman"/>
          <w:szCs w:val="21"/>
          <w:lang w:val="en-US" w:eastAsia="zh-CN"/>
        </w:rPr>
        <w:t>部分：</w:t>
      </w:r>
      <w:r>
        <w:rPr>
          <w:rFonts w:hint="eastAsia" w:ascii="Times New Roman" w:hAnsi="Times New Roman" w:cs="Times New Roman"/>
          <w:b/>
          <w:bCs/>
          <w:color w:val="C00000"/>
          <w:szCs w:val="21"/>
          <w:lang w:val="en-US" w:eastAsia="zh-CN"/>
        </w:rPr>
        <w:t>(1)</w:t>
      </w:r>
      <w:r>
        <w:rPr>
          <w:rFonts w:hint="default" w:ascii="Times New Roman" w:hAnsi="Times New Roman" w:cs="Times New Roman"/>
          <w:b/>
          <w:bCs/>
          <w:color w:val="C00000"/>
          <w:szCs w:val="21"/>
          <w:lang w:val="en-US" w:eastAsia="zh-CN"/>
        </w:rPr>
        <w:t>魔鞋露面记(appearance)——(2) 魔鞋争论记(functions&amp;arguments)——(3)魔鞋失踪记(disappearance)</w:t>
      </w:r>
      <w:r>
        <w:rPr>
          <w:rFonts w:hint="eastAsia" w:ascii="Times New Roman" w:hAnsi="Times New Roman" w:cs="Times New Roman"/>
          <w:b/>
          <w:bCs/>
          <w:color w:val="C00000"/>
          <w:szCs w:val="21"/>
          <w:lang w:val="en-US" w:eastAsia="zh-CN"/>
        </w:rPr>
        <w:t>——(4) 魔鞋回归记(truth&amp;return)</w:t>
      </w:r>
    </w:p>
    <w:p>
      <w:pPr>
        <w:numPr>
          <w:ilvl w:val="0"/>
          <w:numId w:val="0"/>
        </w:numPr>
        <w:ind w:left="105" w:leftChars="0" w:firstLine="420" w:firstLineChars="200"/>
        <w:rPr>
          <w:rFonts w:hint="default" w:ascii="宋体" w:hAnsi="宋体"/>
          <w:szCs w:val="21"/>
          <w:lang w:val="en-US" w:eastAsia="zh-CN"/>
        </w:rPr>
      </w:pPr>
      <w:r>
        <w:drawing>
          <wp:inline distT="0" distB="0" distL="114300" distR="114300">
            <wp:extent cx="3674745" cy="2065020"/>
            <wp:effectExtent l="0" t="0" r="825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74745" cy="206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="105" w:leftChars="0"/>
        <w:rPr>
          <w:rFonts w:hint="eastAsia" w:ascii="宋体" w:hAnsi="宋体"/>
          <w:szCs w:val="21"/>
          <w:lang w:val="en-US" w:eastAsia="zh-CN"/>
        </w:rPr>
      </w:pPr>
    </w:p>
    <w:p>
      <w:pPr>
        <w:numPr>
          <w:ilvl w:val="0"/>
          <w:numId w:val="0"/>
        </w:numPr>
        <w:ind w:left="105" w:leftChars="0" w:firstLine="420"/>
        <w:rPr>
          <w:rFonts w:hint="default" w:ascii="宋体" w:hAnsi="宋体"/>
          <w:szCs w:val="21"/>
          <w:lang w:val="en-US" w:eastAsia="zh-CN"/>
        </w:rPr>
      </w:pPr>
    </w:p>
    <w:p>
      <w:pPr>
        <w:numPr>
          <w:ilvl w:val="0"/>
          <w:numId w:val="0"/>
        </w:numPr>
        <w:ind w:left="105" w:leftChars="0"/>
        <w:rPr>
          <w:rFonts w:hint="default" w:ascii="宋体" w:hAnsi="宋体"/>
          <w:szCs w:val="21"/>
          <w:lang w:val="en-US" w:eastAsia="zh-CN"/>
        </w:rPr>
      </w:pPr>
    </w:p>
    <w:p>
      <w:pPr>
        <w:numPr>
          <w:ilvl w:val="0"/>
          <w:numId w:val="0"/>
        </w:numPr>
        <w:ind w:left="105" w:leftChars="0"/>
        <w:rPr>
          <w:rFonts w:hint="default" w:ascii="宋体" w:hAnsi="宋体"/>
          <w:szCs w:val="21"/>
          <w:lang w:val="en-US" w:eastAsia="zh-CN"/>
        </w:rPr>
      </w:pPr>
    </w:p>
    <w:p>
      <w:pPr>
        <w:numPr>
          <w:ilvl w:val="0"/>
          <w:numId w:val="0"/>
        </w:numPr>
        <w:ind w:left="105" w:leftChars="0"/>
        <w:rPr>
          <w:rFonts w:hint="default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 xml:space="preserve"> </w:t>
      </w:r>
    </w:p>
    <w:p>
      <w:pPr>
        <w:numPr>
          <w:ilvl w:val="0"/>
          <w:numId w:val="0"/>
        </w:numPr>
        <w:ind w:left="105" w:leftChars="0"/>
        <w:rPr>
          <w:rFonts w:hint="default" w:ascii="宋体" w:hAnsi="宋体"/>
          <w:szCs w:val="21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3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yNjRiOGVjNGQ4OGM0YzEzYzQ1MWZkNTM4MWNiNmEifQ=="/>
  </w:docVars>
  <w:rsids>
    <w:rsidRoot w:val="00000000"/>
    <w:rsid w:val="27BF2862"/>
    <w:rsid w:val="29EC6E94"/>
    <w:rsid w:val="29F027EB"/>
    <w:rsid w:val="2DD4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92"/>
    </w:pPr>
    <w:rPr>
      <w:rFonts w:ascii="Arial Unicode MS" w:hAnsi="Arial Unicode MS" w:eastAsia="Arial Unicode MS" w:cs="Arial Unicode MS"/>
      <w:sz w:val="21"/>
      <w:szCs w:val="21"/>
      <w:lang w:val="zh-CN" w:eastAsia="zh-CN" w:bidi="zh-C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959</Words>
  <Characters>1055</Characters>
  <Lines>0</Lines>
  <Paragraphs>0</Paragraphs>
  <TotalTime>0</TotalTime>
  <ScaleCrop>false</ScaleCrop>
  <LinksUpToDate>false</LinksUpToDate>
  <CharactersWithSpaces>1108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2024-09-26T07:09:00Z</dcterms:created>
  <dc:creator>golden'apple</dc:creator>
  <cp:lastModifiedBy>Administrator</cp:lastModifiedBy>
  <dcterms:modified xsi:type="dcterms:W3CDTF">2024-09-27T05:27:47Z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BBDDD7EC112E4084A1D7932AE7FF17DA_12</vt:lpwstr>
  </property>
</Properties>
</file>