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Mosquito Bites 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——语篇知识在科普说明文阅读中的应用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黄新 云南民大附中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Part I 文本分析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一、基于课标</w:t>
      </w:r>
    </w:p>
    <w:tbl>
      <w:tblPr>
        <w:tblStyle w:val="8"/>
        <w:tblW w:w="94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0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主题语境</w:t>
            </w:r>
          </w:p>
        </w:tc>
        <w:tc>
          <w:tcPr>
            <w:tcW w:w="8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人与自然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人与动物 蚊子叮咬的潜在因素、处理办法和预防策略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0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语篇类型</w:t>
            </w:r>
          </w:p>
        </w:tc>
        <w:tc>
          <w:tcPr>
            <w:tcW w:w="8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科普说明文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10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语言知识</w:t>
            </w:r>
          </w:p>
        </w:tc>
        <w:tc>
          <w:tcPr>
            <w:tcW w:w="82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根据文本对于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蚊子叮咬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的相关描述，梳理关键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名词、动词和动名词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，用于理解和表达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蚊子叮咬的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概况。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分析语篇类型，帮助学生了解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科普说明文的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文体结构，加强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语篇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文化知识</w:t>
            </w:r>
          </w:p>
        </w:tc>
        <w:tc>
          <w:tcPr>
            <w:tcW w:w="82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了解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蚊子叮咬的潜在因素、处理办法和预防策略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，加深对人与自然的关系的理解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231F20"/>
              </w:rPr>
              <w:t>涵养科学精神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10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语言技能</w:t>
            </w:r>
          </w:p>
        </w:tc>
        <w:tc>
          <w:tcPr>
            <w:tcW w:w="82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通过听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写等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活动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发展学生理解性技能和表达性技能。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理解多模态语篇中文字信息与非文字信息在建构意义过程中的作用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根据语篇标题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和插图，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预测语篇的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主题语境、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体裁和结构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通过定位语篇中的关键名词、动词和动名词，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提取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主要信息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231F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通过定位additionally等语言标志词，</w:t>
            </w:r>
            <w:r>
              <w:rPr>
                <w:rFonts w:hint="default" w:ascii="Times New Roman" w:hAnsi="Times New Roman" w:cs="Times New Roman"/>
                <w:color w:val="231F20"/>
                <w:sz w:val="21"/>
                <w:szCs w:val="21"/>
              </w:rPr>
              <w:t>判断语篇中上下文的</w:t>
            </w:r>
            <w:r>
              <w:rPr>
                <w:rFonts w:hint="default" w:ascii="Times New Roman" w:hAnsi="Times New Roman" w:cs="Times New Roman"/>
                <w:color w:val="231F20"/>
                <w:sz w:val="21"/>
                <w:szCs w:val="21"/>
                <w:lang w:val="en-US" w:eastAsia="zh-CN"/>
              </w:rPr>
              <w:t>显性</w:t>
            </w:r>
            <w:r>
              <w:rPr>
                <w:rFonts w:hint="default" w:ascii="Times New Roman" w:hAnsi="Times New Roman" w:cs="Times New Roman"/>
                <w:color w:val="231F20"/>
                <w:sz w:val="21"/>
                <w:szCs w:val="21"/>
              </w:rPr>
              <w:t>语义逻辑关系</w:t>
            </w:r>
            <w:r>
              <w:rPr>
                <w:rFonts w:hint="default" w:ascii="Times New Roman" w:hAnsi="Times New Roman" w:cs="Times New Roman"/>
                <w:color w:val="231F2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通过预测和设问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理解语篇的意义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231F20"/>
                <w:sz w:val="20"/>
              </w:rPr>
              <w:t>根据上下文线索</w:t>
            </w:r>
            <w:r>
              <w:rPr>
                <w:rFonts w:hint="default" w:ascii="Times New Roman" w:hAnsi="Times New Roman" w:cs="Times New Roman"/>
                <w:color w:val="231F20"/>
                <w:sz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231F20"/>
                <w:sz w:val="20"/>
                <w:lang w:val="en-US" w:eastAsia="zh-CN"/>
              </w:rPr>
              <w:t>构词法或常识，</w:t>
            </w:r>
            <w:r>
              <w:rPr>
                <w:rFonts w:hint="default" w:ascii="Times New Roman" w:hAnsi="Times New Roman" w:cs="Times New Roman"/>
                <w:color w:val="231F20"/>
                <w:sz w:val="20"/>
              </w:rPr>
              <w:t>推断词语的意义</w:t>
            </w:r>
            <w:r>
              <w:rPr>
                <w:rFonts w:hint="default" w:ascii="Times New Roman" w:hAnsi="Times New Roman" w:cs="Times New Roman"/>
                <w:color w:val="231F20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学习策略</w:t>
            </w:r>
          </w:p>
        </w:tc>
        <w:tc>
          <w:tcPr>
            <w:tcW w:w="8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元认知策略、认知策略、交际策略和情感策略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 、基于语料</w:t>
      </w:r>
    </w:p>
    <w:tbl>
      <w:tblPr>
        <w:tblStyle w:val="8"/>
        <w:tblW w:w="9429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What</w:t>
            </w:r>
          </w:p>
        </w:tc>
        <w:tc>
          <w:tcPr>
            <w:tcW w:w="8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Mosquito Bites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是一篇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科普说明文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说明和阐释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蚊子叮咬的潜在因素、处理办法和预防策略。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Why</w:t>
            </w:r>
          </w:p>
        </w:tc>
        <w:tc>
          <w:tcPr>
            <w:tcW w:w="8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多次引用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Dr. Courtney Cotter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的研究论断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说明、解释、提供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蚊子叮咬相关的信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 xml:space="preserve">息。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119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How</w:t>
            </w:r>
          </w:p>
        </w:tc>
        <w:tc>
          <w:tcPr>
            <w:tcW w:w="8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本文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采用总分结构，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运用多种语言标志词和说明方法，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清晰地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说明、解释、提供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了有关蚊子叮咬的潜在因素、处理办法和预防策略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Part II学情分析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授课对象是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丽江古城一中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高一年级某班的学生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处在高中英语阅读学习的初级阶段。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他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们已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具备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一般难度的文本中提取主要信息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的能力。但对与科普说明文相关的语篇知识知之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甚少。通过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定位与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分析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文本主题语境、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篇章结构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和语篇类型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查读与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梳理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相关细节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信息，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听取并运用说明方法和猜词技巧，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将有利于学生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加深对科普说明文语篇宏观和微观知识的理解，从而提升语言能力和阅读能力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Part III 教学目标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 xml:space="preserve">1.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通过课前Work Bank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提供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文本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关键词，引导学生重视语言基础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培养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的语言能力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通过读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标题、看插图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，引导学生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判断主题语境，猜测语篇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结构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通过读首段，找名词、动词、动名词，引导学生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串联、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概括语篇主旨要义；通过查读语言标志词，引导学生梳理段际显性逻辑和语篇结构（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培养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的主题意识和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宏观语篇意识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；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3. 通过查读段中语言标志词、名词、动词，引导学生梳理段中显性逻辑，定位细节信息（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培养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信息处理的能力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和微观语篇意识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完成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思维导图，引导学生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收集、整理、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提炼和归纳基于主题的新知识结构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培养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学生的思维可视化能力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小组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讨论，引导学生对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科普说明文的说明方法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进行深度思考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优化学习方式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培养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的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合作能力和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思辨能力，发展思维品质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 xml:space="preserve">）；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6. 通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过“蚊子”词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图，引发学生深度思考人与蚊子、蚊子与生态的关系（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增强学生文化意识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课后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为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给定的科普说明文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创作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思维导图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，设计理解性、分析性、创造性等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问题，促成学生从课内所学到课外运用的迁移（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培养学生的迁移创新能力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和解题能力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通过课前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共读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学习目标和课后学习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评价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，引导学生养成目标意识，及时反思学习方式和效果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发展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的学习策略，提升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的学习能力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Part IV 教学重难点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￭教学重点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2"/>
          <w:sz w:val="22"/>
          <w:szCs w:val="22"/>
          <w:lang w:val="en-US" w:eastAsia="zh-CN" w:bidi="ar-SA"/>
        </w:rPr>
        <w:t xml:space="preserve">1.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引导学生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从语篇知识的宏观层面，判断主题语境，猜测语篇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结构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语篇主旨要义，梳理段际显性逻辑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2. 引导学生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从语篇知识的微观层面，关注段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句间显性逻辑关联，定位细节信息，猜测词义。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3. 通过一系列的融语言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思维为一体的学习活动发展学生英语学科核心素养。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￭教学难点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与文体、科普说明文说明方法等相关的专业术语将是学生学习的难点。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通过罗列常见的五种说明方法及其语言标志词，帮助学生定位文中的相关标志词，从而获取相应的说明方法。随后带领学生读相关术语，以加深学生的记忆和理解。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在有限的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课堂时间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充分达成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对语篇知识的宏观和微观学习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通过反复操练语言活动衔接用语，用学生可以轻松领会的语言发出课堂指令，以尽最大可能地积极利用课堂时间。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Part V 教学流程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▌学习理解类活动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Stage I Pre-reading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课堂活动 1：Guessing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教师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提供语篇中部分生词的英文释义，必要时配以表情、动作、解释，便于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感知生词词义，预知主题话题；教师带读生词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【设计意图】英英释义，预知话题。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培养学生通过线索词（同源词、上下义词、近义词等）推断词义的能力，增强学生的语言理解深度，促进学生的语言习得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课堂活动 2：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 xml:space="preserve">Predicting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教师询问学生“Which catches your eyes firstly in the passage?”，呈现语篇插图和标题，引导学生用完整的句子回答问题链，并追问预测语篇内容。</w:t>
      </w:r>
    </w:p>
    <w:tbl>
      <w:tblPr>
        <w:tblStyle w:val="8"/>
        <w:tblW w:w="9367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547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8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1074420" cy="198755"/>
                  <wp:effectExtent l="0" t="0" r="5080" b="44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31750</wp:posOffset>
                  </wp:positionV>
                  <wp:extent cx="655955" cy="520700"/>
                  <wp:effectExtent l="0" t="0" r="4445" b="0"/>
                  <wp:wrapTopAndBottom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520700"/>
                          </a:xfrm>
                          <a:prstGeom prst="round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What you see from the picture?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What’s the mosquito doing?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What does the skin look like after the mosquito bite?</w:t>
            </w:r>
          </w:p>
        </w:tc>
        <w:tc>
          <w:tcPr>
            <w:tcW w:w="20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I see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a mosquito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It’s biting the skin.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It’s red and swollen.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追问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与主题和语篇内容相关的问题</w:t>
            </w:r>
          </w:p>
        </w:tc>
        <w:tc>
          <w:tcPr>
            <w:tcW w:w="54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What kind of skin does the mosquito prefer?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What can we do if we are bitten by mosquitoes?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What can we do to avoid mosquito bites?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0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【设计意图】激活已知，预测新知。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教师通过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引导学生回答问题链，复现词汇，激活刚学的词汇，预测语篇内容，激发学生学习兴趣，为宏观和微观语篇知识学习做准备。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课堂活动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 xml:space="preserve">Presenting the learning objectives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师生共读学习目标。必要时教师解释目标，并检测学生语篇标题和主题的记忆。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【设计意图】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明确目标，指导学习。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引导学生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目标意识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和课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侯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反思评价的意识。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Stage II While-reading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课堂活动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：Fast-reading （认知策略）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教师引导学生借助标题、插图，读首段，判断语篇的主题语境。教师设置了选择题，供学生思考作答。</w:t>
      </w:r>
    </w:p>
    <w:tbl>
      <w:tblPr>
        <w:tblStyle w:val="8"/>
        <w:tblW w:w="6640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What’s the theme context (主题语境)?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A.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People and self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B.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 xml:space="preserve">Human and society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C.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Human and nature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【设计意图】明确主题语境，适时价值观渗透。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主题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语境制约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着语言知识和文化知识的学习范围，为语言学习提供意义语境，便于教师有机渗透情感、态度和价值观。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课堂活动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：Careful-reading （认知策略）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（1）活动设计：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教师引导学生寻找首段中的名词、动词、动名词，串联关键词，概括首段及语篇主旨要义，通过问题链引出学生对语篇具体内容的推判。</w:t>
      </w:r>
    </w:p>
    <w:tbl>
      <w:tblPr>
        <w:tblStyle w:val="8"/>
        <w:tblW w:w="9380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Can you find some nouns in Para.1?</w:t>
            </w:r>
          </w:p>
        </w:tc>
        <w:tc>
          <w:tcPr>
            <w:tcW w:w="6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Mosquito bites, pain, redness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Can you find some verbs or v-ings in Para.1?</w:t>
            </w:r>
          </w:p>
        </w:tc>
        <w:tc>
          <w:tcPr>
            <w:tcW w:w="6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dealing with, itching, swelling, getting bitten, avoid, deal with, finding relief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What’s the main idea of Para.1?</w:t>
            </w:r>
          </w:p>
        </w:tc>
        <w:tc>
          <w:tcPr>
            <w:tcW w:w="6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Getting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>bitten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>dealing with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mosquito bites can be uncomfortable, but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>finding relief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can be simple. Luckily, mosquito bites can be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>avoided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. </w:t>
            </w:r>
          </w:p>
        </w:tc>
      </w:tr>
    </w:tbl>
    <w:tbl>
      <w:tblPr>
        <w:tblStyle w:val="8"/>
        <w:tblpPr w:leftFromText="180" w:rightFromText="180" w:vertAnchor="text" w:horzAnchor="page" w:tblpX="2212" w:tblpY="25"/>
        <w:tblOverlap w:val="never"/>
        <w:tblW w:w="5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For what factors will a human or an animal get bitten?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What can we do to deal with mosquito bites?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What can we do to avoid mosquito bites?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......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40005</wp:posOffset>
                </wp:positionV>
                <wp:extent cx="469900" cy="158750"/>
                <wp:effectExtent l="6350" t="15240" r="19050" b="1651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7580" y="901700"/>
                          <a:ext cx="4699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.55pt;margin-top:3.15pt;height:12.5pt;width:37pt;z-index:251660288;v-text-anchor:middle;mso-width-relative:page;mso-height-relative:page;" filled="f" stroked="t" coordsize="21600,21600" o:gfxdata="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h&#10;qeao0gAAAAUBAAAPAAAAAAAAAAEAIAAAACIAAABkcnMvZG93bnJldi54bWxQSwECFAAUAAAACACH&#10;TuJA+MTXpWMCAACPBAAADgAAAAAAAAABACAAAAAhAQAAZHJzL2Uyb0RvYy54bWxQSwUGAAAAAAYA&#10;BgBZAQAA9gUAAAAA&#10;" adj="17952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【设计意图】串联关键词，概括语篇要义。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本篇是一篇科普说明文，其中的名词传达概念意义，其中的动词传达做事情的方向或期待。说明文首段的大意通常关联整个语篇的大意。借此活动，培养学生通过首段名词、动词等关键词，概括语篇大意，预知语篇内容的意识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（2）活动设计：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教师引导学生划出第2至7段的段首句及其中的语言标志词，梳理语篇结构。</w:t>
      </w:r>
    </w:p>
    <w:tbl>
      <w:tblPr>
        <w:tblStyle w:val="8"/>
        <w:tblW w:w="938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1"/>
        <w:gridCol w:w="959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2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Mosquitoes are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 xml:space="preserve">attracted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to sweat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Part 1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Factors behind 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3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Mosquitoes are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 xml:space="preserve">also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attracted to dark colors.</w:t>
            </w:r>
          </w:p>
        </w:tc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4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Additionally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, there is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...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 blood type as a factor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5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31750</wp:posOffset>
                      </wp:positionV>
                      <wp:extent cx="520065" cy="158750"/>
                      <wp:effectExtent l="6350" t="15240" r="19685" b="16510"/>
                      <wp:wrapNone/>
                      <wp:docPr id="4" name="右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" cy="1587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26.1pt;margin-top:2.5pt;height:12.5pt;width:40.95pt;z-index:251661312;v-text-anchor:middle;mso-width-relative:page;mso-height-relative:page;" filled="f" stroked="t" coordsize="21600,21600" o:gfxdata="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Dn2OLWAAAA&#10;CAEAAA8AAAAAAAAAAQAgAAAAIgAAAGRycy9kb3ducmV2LnhtbFBLAQIUABQAAAAIAIdO4kCDniv+&#10;WAIAAIUEAAAOAAAAAAAAAAEAIAAAACUBAABkcnMvZTJvRG9jLnhtbFBLBQYAAAAABgAGAFkBAADv&#10;BQAAAAA=&#10;" adj="18304,5400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What’s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the best way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 to deal with the discomfort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?</w:t>
            </w:r>
          </w:p>
        </w:tc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Part 2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Ways to deal with 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Para. 6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But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, if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, you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 xml:space="preserve">can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apply a cold compress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Para. 7</w:t>
            </w:r>
          </w:p>
        </w:tc>
        <w:tc>
          <w:tcPr>
            <w:tcW w:w="4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“Using insect repellent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 xml:space="preserve">can be pretty </w:t>
            </w:r>
            <w:r>
              <w:rPr>
                <w:rFonts w:hint="default" w:ascii="Times New Roman" w:hAnsi="Times New Roman" w:eastAsia="Georgia" w:cs="Times New Roman"/>
                <w:b/>
                <w:bCs/>
                <w:color w:val="231F20"/>
                <w:sz w:val="21"/>
                <w:szCs w:val="21"/>
              </w:rPr>
              <w:t>helpful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,”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  <w:lang w:val="en-US" w:eastAsia="zh-CN"/>
              </w:rPr>
              <w:t>Part 3 Ways to avoid  MB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【设计意图】定位段落首句，梳理语篇结构。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每个段落的首句通常为说明文的主题句，主题句中的语言标志词暗示着段际逻辑。通过引导学生定位主题句和语言标志词，培养学生查读显性衔接词、梳理语篇结构、总结说明文行文特征的能力。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621665</wp:posOffset>
            </wp:positionV>
            <wp:extent cx="4250690" cy="2298700"/>
            <wp:effectExtent l="0" t="0" r="3810" b="0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（3）活动设计：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教师引导学生查读各部分段中的语言标志词，自主与合作完成思维导图，明确语篇结构。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【设计意图】提炼新知识，可视化思维。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引导学生通过自主与合作相结合的方式，利用思维导图或信息结构图，完成对信息的获取与梳理、概括与整合、内化与运用，在零散的信息和新旧知识之间建立关联。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（4）活动设计：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基于阅读题中问题设计，教师呈现常用的五种说明方法，引导学生定位语篇中的语言标志词，合作分析语篇中用到的说明方法。（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运用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实践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类活动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</w:t>
      </w:r>
    </w:p>
    <w:tbl>
      <w:tblPr>
        <w:tblStyle w:val="8"/>
        <w:tblW w:w="9420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6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40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Methods of explanation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(说明方法)</w:t>
            </w:r>
          </w:p>
        </w:tc>
        <w:tc>
          <w:tcPr>
            <w:tcW w:w="698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Signposts (语言标志词)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Definition</w:t>
            </w:r>
          </w:p>
        </w:tc>
        <w:tc>
          <w:tcPr>
            <w:tcW w:w="6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定义是（is defined as）、意味着（means）、即（namely）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Example</w:t>
            </w:r>
          </w:p>
        </w:tc>
        <w:tc>
          <w:tcPr>
            <w:tcW w:w="6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例如（for example）、比如（such as）、具体而言（specifically）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Comparison and Contrast</w:t>
            </w:r>
          </w:p>
        </w:tc>
        <w:tc>
          <w:tcPr>
            <w:tcW w:w="6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相比（compared to/with）、相似地（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similarly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然而（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however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）、尽管如此（nevertheless）、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另一方面（on the other hand）、相比之下（in contrast）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Cause and Effect</w:t>
            </w:r>
          </w:p>
        </w:tc>
        <w:tc>
          <w:tcPr>
            <w:tcW w:w="6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因为（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because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）、由于（due to）、结果是（as a result）、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导致（lead to）、造成（cause）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Quotation</w:t>
            </w:r>
          </w:p>
        </w:tc>
        <w:tc>
          <w:tcPr>
            <w:tcW w:w="6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某某说（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sb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says/said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）、研究确定（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a study determined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据（according to）、在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看来（in the view of）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【设计意图】明确说明方法，关联题型问题设计。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说明文为使说明更有说服力，通常采用多种说明方法。通过定位语言标志词，帮助学生明确说明文的文体特点，进而有利于提升相关题型的做题效果。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2"/>
          <w:szCs w:val="22"/>
          <w:lang w:val="en-US" w:eastAsia="zh-CN" w:bidi="ar-SA"/>
        </w:rPr>
        <w:t>（5）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教师圈出语篇中的典型词汇，带领学生学用结合，猜词</w:t>
      </w:r>
      <w:r>
        <w:rPr>
          <w:rFonts w:hint="default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义。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运用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实践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类活动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97155</wp:posOffset>
                </wp:positionV>
                <wp:extent cx="292100" cy="158750"/>
                <wp:effectExtent l="6350" t="15240" r="19050" b="1651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2.55pt;margin-top:7.65pt;height:12.5pt;width:23pt;z-index:251663360;v-text-anchor:middle;mso-width-relative:page;mso-height-relative:page;" filled="f" stroked="t" coordsize="21600,21600" o:gfxdata="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fy/q9gA&#10;AAAJAQAADwAAAAAAAAABACAAAAAiAAAAZHJzL2Rvd25yZXYueG1sUEsBAhQAFAAAAAgAh07iQC7v&#10;M0tYAgAAhQQAAA4AAAAAAAAAAQAgAAAAJwEAAGRycy9lMm9Eb2MueG1sUEsFBgAAAAAGAAYAWQEA&#10;APEFAAAAAA=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90805</wp:posOffset>
                </wp:positionV>
                <wp:extent cx="292100" cy="158750"/>
                <wp:effectExtent l="6350" t="15240" r="19050" b="1651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0.55pt;margin-top:7.15pt;height:12.5pt;width:23pt;z-index:251664384;v-text-anchor:middle;mso-width-relative:page;mso-height-relative:page;" filled="f" stroked="t" coordsize="21600,21600" o:gfxdata="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/jskjZ&#10;AAAACQEAAA8AAAAAAAAAAQAgAAAAIgAAAGRycy9kb3ducmV2LnhtbFBLAQIUABQAAAAIAIdO4kDx&#10;2jV9WAIAAIUEAAAOAAAAAAAAAAEAIAAAACgBAABkcnMvZTJvRG9jLnhtbFBLBQYAAAAABgAGAFkB&#10;AADyBQAAAAA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ttract      attracted, attractive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>Guess by word root (借助词根猜词义)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79375</wp:posOffset>
                </wp:positionV>
                <wp:extent cx="292100" cy="158750"/>
                <wp:effectExtent l="15240" t="6350" r="16510" b="1905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15.25pt;margin-top:6.25pt;height:12.5pt;width:23pt;rotation:5898240f;z-index:251665408;v-text-anchor:middle;mso-width-relative:page;mso-height-relative:page;" filled="f" stroked="t" coordsize="21600,21600" o:gfxdata="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oxKPdkAAAAJAQAADwAAAAAAAAABACAAAAAiAAAAZHJzL2Rvd25yZXYueG1sUEsBAhQAFAAA&#10;AAgAh07iQHfeJFBgAgAAlQQAAA4AAAAAAAAAAQAgAAAAKAEAAGRycy9lMm9Eb2MueG1sUEsFBgAA&#10;AAAGAAYAWQEAAPoFAAAAAA=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60" w:firstLineChars="23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>Practice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: un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none"/>
          <w:lang w:val="en-US" w:eastAsia="zh-CN"/>
        </w:rPr>
        <w:t>comfort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able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 xml:space="preserve"> means: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60" w:firstLineChars="23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 xml:space="preserve">       d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is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none"/>
          <w:lang w:val="en-US" w:eastAsia="zh-CN"/>
        </w:rPr>
        <w:t>comfort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none"/>
          <w:lang w:val="en-US" w:eastAsia="zh-CN"/>
        </w:rPr>
        <w:t>means: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84455</wp:posOffset>
                </wp:positionV>
                <wp:extent cx="292100" cy="158750"/>
                <wp:effectExtent l="6350" t="15240" r="19050" b="1651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79.55pt;margin-top:6.65pt;height:12.5pt;width:23pt;z-index:251666432;v-text-anchor:middle;mso-width-relative:page;mso-height-relative:page;" filled="f" stroked="t" coordsize="21600,21600" o:gfxdata="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LtXWLY&#10;AAAACQEAAA8AAAAAAAAAAQAgAAAAIgAAAGRycy9kb3ducmV2LnhtbFBLAQIUABQAAAAIAIdO4kD2&#10;sqiIWQIAAIcEAAAOAAAAAAAAAAEAIAAAACcBAABkcnMvZTJvRG9jLnhtbFBLBQYAAAAABgAGAFkB&#10;AADyBQAAAAA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Mosquitoes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 xml:space="preserve">are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u w:val="single"/>
          <w:lang w:val="en-US" w:eastAsia="zh-CN"/>
        </w:rPr>
        <w:t xml:space="preserve">attracted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single"/>
          <w:lang w:val="en-US" w:eastAsia="zh-CN"/>
        </w:rPr>
        <w:t>to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sweat.     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>They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 xml:space="preserve">’re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wave"/>
        </w:rPr>
        <w:t xml:space="preserve">also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single"/>
        </w:rPr>
        <w:t xml:space="preserve">drawn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>to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 xml:space="preserve"> when we breathe out CO2.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40005</wp:posOffset>
                </wp:positionV>
                <wp:extent cx="292100" cy="158750"/>
                <wp:effectExtent l="8890" t="15240" r="16510" b="1651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6.55pt;margin-top:3.15pt;height:12.5pt;width:23pt;rotation:11796480f;z-index:251667456;v-text-anchor:middle;mso-width-relative:page;mso-height-relative:page;" filled="f" stroked="t" coordsize="21600,21600" o:gfxdata="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gKKC1wAAAAgBAAAPAAAAAAAAAAEAIAAAACIAAABkcnMvZG93bnJldi54bWxQSwECFAAUAAAA&#10;CACHTuJAri+h2WECAACWBAAADgAAAAAAAAABACAAAAAmAQAAZHJzL2Uyb0RvYy54bWxQSwUGAAAA&#10;AAYABgBZAQAA+QUAAAAA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 xml:space="preserve"> Guess by signposts (借助语言标志词猜词义)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76200</wp:posOffset>
                </wp:positionV>
                <wp:extent cx="292100" cy="158750"/>
                <wp:effectExtent l="15240" t="6350" r="16510" b="1905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7.15pt;margin-top:6pt;height:12.5pt;width:23pt;rotation:5898240f;z-index:251668480;v-text-anchor:middle;mso-width-relative:page;mso-height-relative:page;" filled="f" stroked="t" coordsize="21600,21600" o:gfxdata="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ORaVO1wAAAAkBAAAPAAAAAAAAAAEAIAAAACIAAABkcnMvZG93bnJldi54bWxQSwECFAAUAAAA&#10;CACHTuJAZes332ECAACVBAAADgAAAAAAAAABACAAAAAmAQAAZHJzL2Uyb0RvYy54bWxQSwUGAAAA&#10;AAYABgBZAQAA+QUAAAAA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u w:val="double"/>
          <w:lang w:val="en-US" w:eastAsia="zh-CN"/>
        </w:rPr>
        <w:t xml:space="preserve">Practice: ...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 xml:space="preserve">they might be more drawn to you than say if you were wearing white or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double"/>
        </w:rPr>
        <w:t>cream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u w:val="none"/>
          <w:lang w:val="en-US" w:eastAsia="zh-CN"/>
        </w:rPr>
        <w:t xml:space="preserve"> cream means: 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 xml:space="preserve">...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>it’s important that you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 xml:space="preserve"> avoid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single"/>
        </w:rPr>
        <w:t>peak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single"/>
        </w:rPr>
        <w:t xml:space="preserve"> mosquito hours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wave"/>
        </w:rPr>
        <w:t xml:space="preserve"> (dawn and dusk)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65405</wp:posOffset>
                </wp:positionV>
                <wp:extent cx="292100" cy="158750"/>
                <wp:effectExtent l="8890" t="15240" r="16510" b="16510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26.95pt;margin-top:5.15pt;height:12.5pt;width:23pt;rotation:11796480f;z-index:251669504;v-text-anchor:middle;mso-width-relative:page;mso-height-relative:page;" filled="f" stroked="t" coordsize="21600,21600" o:gfxdata="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Qh+P9gAAAAJAQAADwAAAAAAAAABACAAAAAiAAAAZHJzL2Rvd25yZXYueG1sUEsBAhQAFAAA&#10;AAgAh07iQBXtvORhAgAAlgQAAA4AAAAAAAAAAQAgAAAAJwEAAGRycy9lMm9Eb2MueG1sUEsFBgAA&#10;AAAGAAYAWQEAAPoFAAAAAA==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>Guess by common knowledge (借助常识猜词义)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78740</wp:posOffset>
                </wp:positionV>
                <wp:extent cx="292100" cy="158750"/>
                <wp:effectExtent l="15240" t="6350" r="16510" b="1905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4.75pt;margin-top:6.2pt;height:12.5pt;width:23pt;rotation:5898240f;z-index:251670528;v-text-anchor:middle;mso-width-relative:page;mso-height-relative:page;" filled="f" stroked="t" coordsize="21600,21600" o:gfxdata="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gAl72AAAAAkBAAAPAAAAAAAAAAEAIAAAACIAAABkcnMvZG93bnJldi54bWxQSwECFAAUAAAA&#10;CACHTuJAAIdgGmACAACVBAAADgAAAAAAAAABACAAAAAnAQAAZHJzL2Uyb0RvYy54bWxQSwUGAAAA&#10;AAYABgBZAQAA+QUAAAAA&#10;" adj="15731,54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 xml:space="preserve">Practice: ...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>it’s important that you avoid peak mosquito hours (dawn and dusk),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 xml:space="preserve">remove nearby </w:t>
      </w:r>
      <w:r>
        <w:rPr>
          <w:rFonts w:hint="default" w:ascii="Times New Roman" w:hAnsi="Times New Roman" w:eastAsia="Georgia" w:cs="Times New Roman"/>
          <w:b/>
          <w:bCs/>
          <w:color w:val="231F20"/>
          <w:sz w:val="22"/>
          <w:szCs w:val="22"/>
          <w:u w:val="double"/>
        </w:rPr>
        <w:t xml:space="preserve">standing </w:t>
      </w:r>
      <w:r>
        <w:rPr>
          <w:rFonts w:hint="default" w:ascii="Times New Roman" w:hAnsi="Times New Roman" w:eastAsia="Georgia" w:cs="Times New Roman"/>
          <w:b w:val="0"/>
          <w:bCs w:val="0"/>
          <w:color w:val="231F20"/>
          <w:sz w:val="22"/>
          <w:szCs w:val="22"/>
          <w:u w:val="double"/>
        </w:rPr>
        <w:t>water,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double"/>
          <w:lang w:val="en-US" w:eastAsia="zh-CN"/>
        </w:rPr>
        <w:t>...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u w:val="none"/>
          <w:lang w:val="en-US" w:eastAsia="zh-CN"/>
        </w:rPr>
        <w:t xml:space="preserve">                                                          standing means: 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 w:val="0"/>
          <w:bCs w:val="0"/>
          <w:color w:val="231F20"/>
          <w:sz w:val="22"/>
          <w:szCs w:val="2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31F20"/>
          <w:sz w:val="22"/>
          <w:szCs w:val="22"/>
          <w:u w:val="none"/>
          <w:lang w:val="en-US" w:eastAsia="zh-CN"/>
        </w:rPr>
        <w:t>【设计意图】猜词有妙招，助力词汇量。</w:t>
      </w:r>
      <w:r>
        <w:rPr>
          <w:rFonts w:hint="default" w:ascii="Times New Roman" w:hAnsi="Times New Roman" w:eastAsia="宋体" w:cs="Times New Roman"/>
          <w:b w:val="0"/>
          <w:bCs w:val="0"/>
          <w:color w:val="231F20"/>
          <w:sz w:val="22"/>
          <w:szCs w:val="22"/>
          <w:u w:val="none"/>
          <w:lang w:val="en-US" w:eastAsia="zh-CN"/>
        </w:rPr>
        <w:t>生词是学生顺畅阅读的拦路虎。一套完整的高考英语试题有5%的生词量。在没有词典的情况下，猜词技巧显得尤其重要。对接阅读题题型设置，在语境中猜测词义是学生必备的语言能力，因而成为是评价学生阅读能力的一种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Stage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III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 P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ost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-reading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课堂活动 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Thinking the cultural meaning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元认知策略、情感策略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教师呈现一张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“蚊子”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词图，请学生寻找关键信息，并思考What would the world be like if there were no mosquitoes? What should we do?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【设计意图】问题导向，反观人与自然。蚊子固然令人讨厌，但是它们也是大自然的功臣，没有它们生态也会失去平衡，社会生产受到影响。借此活动，加深学生对人与自然关系的深度理解。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课堂活动 7：Reflection （元认知策略）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活动设计：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学生完成对学习目标、学习过程以及学习策略的反思评价表。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课堂学习反思评价表(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 xml:space="preserve">Tick 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lang w:val="en-US" w:eastAsia="zh-CN"/>
        </w:rPr>
        <w:t>√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)</w:t>
      </w:r>
    </w:p>
    <w:tbl>
      <w:tblPr>
        <w:tblStyle w:val="8"/>
        <w:tblW w:w="9442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2"/>
        <w:gridCol w:w="970"/>
        <w:gridCol w:w="1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tems For Reflection</w:t>
            </w:r>
          </w:p>
        </w:tc>
        <w:tc>
          <w:tcPr>
            <w:tcW w:w="97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24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18"/>
                <w:szCs w:val="18"/>
              </w:rPr>
              <w:t>Partly Agree</w:t>
            </w:r>
          </w:p>
        </w:tc>
        <w:tc>
          <w:tcPr>
            <w:tcW w:w="108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I’ve known three theme contexts.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I’ve known how to quickly predict the main idea of an expository writing.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 can find some important nouns and verbs to help me get the main idea.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 can use a mind map to layout the structure.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I can find some signposts that imply the logic. 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know five common explanation method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know and I can use three word meaning guessing methods.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 was active in class.</w:t>
            </w:r>
          </w:p>
        </w:tc>
        <w:tc>
          <w:tcPr>
            <w:tcW w:w="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What do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 still need to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improve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 in the future?</w:t>
            </w:r>
          </w:p>
        </w:tc>
        <w:tc>
          <w:tcPr>
            <w:tcW w:w="32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【设计意图】反思评价，以评促学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。学生是学习的主体，也和教师一样同为评价的主体。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独立填写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反思评价表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帮助学生自我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评价课堂学习效果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，引导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学生树立自我反馈意识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通过自我评估，达到以评促学的目的。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>Assignment</w:t>
      </w:r>
      <w:r>
        <w:rPr>
          <w:rFonts w:hint="eastAsia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(3)</w:t>
      </w: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</w:rPr>
        <w:t xml:space="preserve">（认知策略）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</w:rPr>
        <w:t>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lang w:val="en-US" w:eastAsia="zh-CN"/>
        </w:rPr>
        <w:t>实践应用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</w:rPr>
        <w:t>类活动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Option 1: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Design a mind map for the given passage.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Option 2: Raise 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to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questions for the given passage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 xml:space="preserve"> with reference to the follow questions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 xml:space="preserve">. </w:t>
      </w:r>
    </w:p>
    <w:tbl>
      <w:tblPr>
        <w:tblStyle w:val="8"/>
        <w:tblW w:w="9409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Questions</w:t>
            </w:r>
          </w:p>
        </w:tc>
        <w:tc>
          <w:tcPr>
            <w:tcW w:w="2320" w:type="dxa"/>
            <w:shd w:val="clear" w:color="auto" w:fill="F1F1F1" w:themeFill="background1" w:themeFillShade="F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Question types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1. Which of the following is most attractive for a mosquito?</w:t>
            </w:r>
          </w:p>
        </w:tc>
        <w:tc>
          <w:tcPr>
            <w:tcW w:w="23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</w:rPr>
              <w:t>理解性问题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</w:rPr>
              <w:t xml:space="preserve">. 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color w:val="231F20"/>
                <w:sz w:val="21"/>
                <w:szCs w:val="21"/>
              </w:rPr>
              <w:t>What does Cotter think of dealing with mosquito bites?</w:t>
            </w:r>
          </w:p>
        </w:tc>
        <w:tc>
          <w:tcPr>
            <w:tcW w:w="23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</w:rPr>
              <w:t>分析性问题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</w:rPr>
              <w:t>What is the authors purpose of writing the text?</w:t>
            </w:r>
          </w:p>
        </w:tc>
        <w:tc>
          <w:tcPr>
            <w:tcW w:w="23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</w:rPr>
              <w:t>评价性问题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4. Which can be the ending of the passage?</w:t>
            </w:r>
          </w:p>
        </w:tc>
        <w:tc>
          <w:tcPr>
            <w:tcW w:w="232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vertAlign w:val="baseline"/>
              </w:rPr>
              <w:t>性问题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学生根据自身学力，选择作业1或作业1和2作为对课堂所学的巩固和拓展。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zh-CN"/>
        </w:rPr>
        <w:t>【设计意图】内外结合，知行合一。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课后作业的目的是巩固和拓展课内所学，实现知识和能力的迁移及运用。同时，布置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分层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作业，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兼顾学生的个体差异。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其中作业2设计体现了布鲁姆认知层级，亦是鼓励学生利用所学，大胆摸索说明文阅读题的命题逻辑。</w:t>
      </w:r>
    </w:p>
    <w:sectPr>
      <w:headerReference r:id="rId3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B056"/>
    <w:multiLevelType w:val="singleLevel"/>
    <w:tmpl w:val="116BB0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3CF4F0"/>
    <w:multiLevelType w:val="singleLevel"/>
    <w:tmpl w:val="3E3CF4F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DlmNDk1ZDk1MjlhYmY1NDM5OWI5NmMyZjRjMjUifQ=="/>
  </w:docVars>
  <w:rsids>
    <w:rsidRoot w:val="4D6B68A0"/>
    <w:rsid w:val="00460AA5"/>
    <w:rsid w:val="00A40483"/>
    <w:rsid w:val="00EA233A"/>
    <w:rsid w:val="01214758"/>
    <w:rsid w:val="01572CB3"/>
    <w:rsid w:val="027E2DD1"/>
    <w:rsid w:val="03217E14"/>
    <w:rsid w:val="035241C7"/>
    <w:rsid w:val="03A05369"/>
    <w:rsid w:val="043438CC"/>
    <w:rsid w:val="0475016D"/>
    <w:rsid w:val="04D53301"/>
    <w:rsid w:val="04D56E5D"/>
    <w:rsid w:val="053F077B"/>
    <w:rsid w:val="05A84572"/>
    <w:rsid w:val="064F1C92"/>
    <w:rsid w:val="06A92350"/>
    <w:rsid w:val="06B9325A"/>
    <w:rsid w:val="06E72E78"/>
    <w:rsid w:val="071A324D"/>
    <w:rsid w:val="074402CA"/>
    <w:rsid w:val="077E1111"/>
    <w:rsid w:val="07E862CF"/>
    <w:rsid w:val="07EC2E3C"/>
    <w:rsid w:val="085602B5"/>
    <w:rsid w:val="088E5EDB"/>
    <w:rsid w:val="08BF7AE5"/>
    <w:rsid w:val="09044C56"/>
    <w:rsid w:val="09BE43BF"/>
    <w:rsid w:val="0A4D7B7C"/>
    <w:rsid w:val="0A954071"/>
    <w:rsid w:val="0ABD461B"/>
    <w:rsid w:val="0B541640"/>
    <w:rsid w:val="0DD405FA"/>
    <w:rsid w:val="0E3B146C"/>
    <w:rsid w:val="11037CFB"/>
    <w:rsid w:val="11264727"/>
    <w:rsid w:val="124D097B"/>
    <w:rsid w:val="12D746E8"/>
    <w:rsid w:val="13533D6F"/>
    <w:rsid w:val="13AE71F7"/>
    <w:rsid w:val="14733F9D"/>
    <w:rsid w:val="14C64A14"/>
    <w:rsid w:val="14EB7FD7"/>
    <w:rsid w:val="150B2427"/>
    <w:rsid w:val="15316648"/>
    <w:rsid w:val="16695657"/>
    <w:rsid w:val="16EA2C3C"/>
    <w:rsid w:val="18E216F1"/>
    <w:rsid w:val="192835A8"/>
    <w:rsid w:val="197C2D4D"/>
    <w:rsid w:val="19A215AC"/>
    <w:rsid w:val="19A90B8D"/>
    <w:rsid w:val="19FB26AA"/>
    <w:rsid w:val="1A8064BC"/>
    <w:rsid w:val="1BAC00AC"/>
    <w:rsid w:val="1CBD4883"/>
    <w:rsid w:val="1D4B668A"/>
    <w:rsid w:val="1E5B5444"/>
    <w:rsid w:val="1FE25607"/>
    <w:rsid w:val="208131E0"/>
    <w:rsid w:val="215C4736"/>
    <w:rsid w:val="219263AA"/>
    <w:rsid w:val="229703ED"/>
    <w:rsid w:val="229D6CCC"/>
    <w:rsid w:val="23187BF8"/>
    <w:rsid w:val="231D7EF5"/>
    <w:rsid w:val="23C6058D"/>
    <w:rsid w:val="244031B8"/>
    <w:rsid w:val="250133B1"/>
    <w:rsid w:val="25117AEB"/>
    <w:rsid w:val="2593624D"/>
    <w:rsid w:val="26E03714"/>
    <w:rsid w:val="27402404"/>
    <w:rsid w:val="275A34C6"/>
    <w:rsid w:val="27C46B92"/>
    <w:rsid w:val="289C366A"/>
    <w:rsid w:val="28C11323"/>
    <w:rsid w:val="2AAC3287"/>
    <w:rsid w:val="2C134BA4"/>
    <w:rsid w:val="2C757E5B"/>
    <w:rsid w:val="2C83124A"/>
    <w:rsid w:val="2CC15D95"/>
    <w:rsid w:val="2DB72CF5"/>
    <w:rsid w:val="2E6E3CFB"/>
    <w:rsid w:val="2E7F7CB6"/>
    <w:rsid w:val="2F407445"/>
    <w:rsid w:val="2FA558A7"/>
    <w:rsid w:val="30240B15"/>
    <w:rsid w:val="30B11C7D"/>
    <w:rsid w:val="30FA1075"/>
    <w:rsid w:val="31B9703B"/>
    <w:rsid w:val="31C81974"/>
    <w:rsid w:val="32222712"/>
    <w:rsid w:val="324C4353"/>
    <w:rsid w:val="32E12CEE"/>
    <w:rsid w:val="33047675"/>
    <w:rsid w:val="333659B5"/>
    <w:rsid w:val="33641229"/>
    <w:rsid w:val="33C1667B"/>
    <w:rsid w:val="3443223B"/>
    <w:rsid w:val="34DA3485"/>
    <w:rsid w:val="34F34F5A"/>
    <w:rsid w:val="35042CC3"/>
    <w:rsid w:val="358156C4"/>
    <w:rsid w:val="35F76384"/>
    <w:rsid w:val="364F7F6E"/>
    <w:rsid w:val="36DF7544"/>
    <w:rsid w:val="37D62F17"/>
    <w:rsid w:val="386046B4"/>
    <w:rsid w:val="39382F3B"/>
    <w:rsid w:val="39557F91"/>
    <w:rsid w:val="39B91298"/>
    <w:rsid w:val="3A422085"/>
    <w:rsid w:val="3B5F701A"/>
    <w:rsid w:val="3B6D71E8"/>
    <w:rsid w:val="3BB5641E"/>
    <w:rsid w:val="3BBC60A6"/>
    <w:rsid w:val="3C236125"/>
    <w:rsid w:val="3C4340D1"/>
    <w:rsid w:val="3D0E0B83"/>
    <w:rsid w:val="3D1E257B"/>
    <w:rsid w:val="3D577B08"/>
    <w:rsid w:val="3DFA1107"/>
    <w:rsid w:val="3E3D0FF4"/>
    <w:rsid w:val="3E7E5894"/>
    <w:rsid w:val="3EBE0387"/>
    <w:rsid w:val="3EE67DE8"/>
    <w:rsid w:val="3F536D21"/>
    <w:rsid w:val="3F5B3E28"/>
    <w:rsid w:val="3FAF1A7E"/>
    <w:rsid w:val="3FC27A03"/>
    <w:rsid w:val="404922F5"/>
    <w:rsid w:val="408049B1"/>
    <w:rsid w:val="4081341A"/>
    <w:rsid w:val="410A2974"/>
    <w:rsid w:val="41B11794"/>
    <w:rsid w:val="41DD249B"/>
    <w:rsid w:val="41FE3E0F"/>
    <w:rsid w:val="42F05FCD"/>
    <w:rsid w:val="43AF4742"/>
    <w:rsid w:val="43D16466"/>
    <w:rsid w:val="444529B0"/>
    <w:rsid w:val="44872FC9"/>
    <w:rsid w:val="44FB25A6"/>
    <w:rsid w:val="454D1DF8"/>
    <w:rsid w:val="459E7652"/>
    <w:rsid w:val="45CC5E83"/>
    <w:rsid w:val="46257EED"/>
    <w:rsid w:val="46C91CCA"/>
    <w:rsid w:val="4755115C"/>
    <w:rsid w:val="47D01735"/>
    <w:rsid w:val="47D97D4C"/>
    <w:rsid w:val="49B20AE8"/>
    <w:rsid w:val="49F953A8"/>
    <w:rsid w:val="4A1C2405"/>
    <w:rsid w:val="4A2B43F6"/>
    <w:rsid w:val="4A657908"/>
    <w:rsid w:val="4AAF6DD6"/>
    <w:rsid w:val="4AE922E8"/>
    <w:rsid w:val="4B7F49FA"/>
    <w:rsid w:val="4BD63741"/>
    <w:rsid w:val="4C4C3E0F"/>
    <w:rsid w:val="4C714C8A"/>
    <w:rsid w:val="4D063625"/>
    <w:rsid w:val="4D16313C"/>
    <w:rsid w:val="4D6B68A0"/>
    <w:rsid w:val="4DF80A94"/>
    <w:rsid w:val="4E395C06"/>
    <w:rsid w:val="4F305AF3"/>
    <w:rsid w:val="4F3D5A30"/>
    <w:rsid w:val="4F551382"/>
    <w:rsid w:val="4FD4531E"/>
    <w:rsid w:val="4FDC68BF"/>
    <w:rsid w:val="4FF168FC"/>
    <w:rsid w:val="506643DA"/>
    <w:rsid w:val="51501312"/>
    <w:rsid w:val="51532BB1"/>
    <w:rsid w:val="51BF3DA2"/>
    <w:rsid w:val="51D13AD5"/>
    <w:rsid w:val="525F10E1"/>
    <w:rsid w:val="52841AD0"/>
    <w:rsid w:val="531D0ABA"/>
    <w:rsid w:val="53582700"/>
    <w:rsid w:val="537B4827"/>
    <w:rsid w:val="53F72992"/>
    <w:rsid w:val="53FE2184"/>
    <w:rsid w:val="54232D0E"/>
    <w:rsid w:val="54DE09E3"/>
    <w:rsid w:val="555D2250"/>
    <w:rsid w:val="56424B80"/>
    <w:rsid w:val="571C57F3"/>
    <w:rsid w:val="57664CC0"/>
    <w:rsid w:val="580544D9"/>
    <w:rsid w:val="58D75E75"/>
    <w:rsid w:val="592C5A04"/>
    <w:rsid w:val="599E4BE5"/>
    <w:rsid w:val="5A2C4CCF"/>
    <w:rsid w:val="5A44753A"/>
    <w:rsid w:val="5AC959C2"/>
    <w:rsid w:val="5AD61DC4"/>
    <w:rsid w:val="5AE90F5E"/>
    <w:rsid w:val="5B351579"/>
    <w:rsid w:val="5B442EFC"/>
    <w:rsid w:val="5C294C3A"/>
    <w:rsid w:val="5D551A5E"/>
    <w:rsid w:val="5DD76917"/>
    <w:rsid w:val="5ED05841"/>
    <w:rsid w:val="5EF17565"/>
    <w:rsid w:val="5FCF5AF8"/>
    <w:rsid w:val="603913F5"/>
    <w:rsid w:val="605204D7"/>
    <w:rsid w:val="61E233D3"/>
    <w:rsid w:val="62500A46"/>
    <w:rsid w:val="62572167"/>
    <w:rsid w:val="62612C54"/>
    <w:rsid w:val="633640E0"/>
    <w:rsid w:val="638E1826"/>
    <w:rsid w:val="63CD67F3"/>
    <w:rsid w:val="645111D2"/>
    <w:rsid w:val="64803865"/>
    <w:rsid w:val="652A0504"/>
    <w:rsid w:val="65B83A55"/>
    <w:rsid w:val="663761A5"/>
    <w:rsid w:val="664E2D5A"/>
    <w:rsid w:val="66524D8D"/>
    <w:rsid w:val="672302B4"/>
    <w:rsid w:val="67397CFB"/>
    <w:rsid w:val="683A714A"/>
    <w:rsid w:val="686314D3"/>
    <w:rsid w:val="68A63D15"/>
    <w:rsid w:val="692859CD"/>
    <w:rsid w:val="6A211646"/>
    <w:rsid w:val="6A902328"/>
    <w:rsid w:val="6B413622"/>
    <w:rsid w:val="6B5B46E4"/>
    <w:rsid w:val="6B7B5741"/>
    <w:rsid w:val="6BAE24CD"/>
    <w:rsid w:val="6BD57939"/>
    <w:rsid w:val="6CED3789"/>
    <w:rsid w:val="6D8A20A1"/>
    <w:rsid w:val="6DDA2238"/>
    <w:rsid w:val="6E1212E8"/>
    <w:rsid w:val="6E7C46F9"/>
    <w:rsid w:val="6E9A5523"/>
    <w:rsid w:val="6EB83BFB"/>
    <w:rsid w:val="70942A05"/>
    <w:rsid w:val="71BB05E7"/>
    <w:rsid w:val="71D710E2"/>
    <w:rsid w:val="72487350"/>
    <w:rsid w:val="727918F3"/>
    <w:rsid w:val="72914E8F"/>
    <w:rsid w:val="729C3F60"/>
    <w:rsid w:val="72B8241C"/>
    <w:rsid w:val="73D2750D"/>
    <w:rsid w:val="73E57241"/>
    <w:rsid w:val="74D555F1"/>
    <w:rsid w:val="75B10CF4"/>
    <w:rsid w:val="75E17EDC"/>
    <w:rsid w:val="766034F6"/>
    <w:rsid w:val="77AD276B"/>
    <w:rsid w:val="780F0D30"/>
    <w:rsid w:val="78615304"/>
    <w:rsid w:val="79B80F53"/>
    <w:rsid w:val="7A531966"/>
    <w:rsid w:val="7B0C1557"/>
    <w:rsid w:val="7BA00377"/>
    <w:rsid w:val="7C444D20"/>
    <w:rsid w:val="7C8021FC"/>
    <w:rsid w:val="7D354FCB"/>
    <w:rsid w:val="7D485425"/>
    <w:rsid w:val="7D960086"/>
    <w:rsid w:val="7E5D3E92"/>
    <w:rsid w:val="7E953F59"/>
    <w:rsid w:val="7F6556D9"/>
    <w:rsid w:val="7F9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2558</Words>
  <Characters>3638</Characters>
  <Lines>0</Lines>
  <Paragraphs>0</Paragraphs>
  <TotalTime>0</TotalTime>
  <ScaleCrop>false</ScaleCrop>
  <LinksUpToDate>false</LinksUpToDate>
  <CharactersWithSpaces>3930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2024-09-22T01:22:00Z</dcterms:created>
  <dc:creator>黄新</dc:creator>
  <cp:lastModifiedBy>Administrator</cp:lastModifiedBy>
  <dcterms:modified xsi:type="dcterms:W3CDTF">2024-10-25T01:54:04Z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19E5464250474E56A1AB3F059DF4D6BB_11</vt:lpwstr>
  </property>
</Properties>
</file>