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hint="eastAsia" w:ascii="Times New Roman" w:hAnsi="Times New Roman" w:eastAsia="宋体" w:cs="Times New Roman"/>
          <w:bCs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一封邮件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假定你是李华，你班的英语报要增设一个栏目。外教Jenny提出“Fun at my school”和“Guess who I am”两个选项供大家选择，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要求给外教写一封邮件，说明自己的选择，并阐明理由</w:t>
      </w:r>
      <w:r>
        <w:rPr>
          <w:rFonts w:hint="eastAsia"/>
        </w:rPr>
        <w:t>。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意明确表达自己的选择，并有逻辑地陈述理由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如何清晰地陈述自己的选择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；2.</w:t>
      </w:r>
      <w:r>
        <w:rPr>
          <w:rFonts w:hint="eastAsia" w:ascii="Times New Roman" w:hAnsi="Times New Roman" w:eastAsia="宋体" w:cs="Times New Roman"/>
          <w:bCs/>
          <w:color w:val="FF0000"/>
          <w:szCs w:val="21"/>
          <w:lang w:val="en-US" w:eastAsia="zh-CN"/>
        </w:rPr>
        <w:t>主体部分，如何有逻辑地陈述相关建议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（涉及到内容方面需要具体化）；3.在陈述理由时该从哪些角度打开思路（可以</w:t>
      </w:r>
      <w:r>
        <w:rPr>
          <w:rFonts w:hint="eastAsia" w:ascii="Times New Roman" w:hAnsi="Times New Roman" w:eastAsia="宋体" w:cs="Times New Roman"/>
          <w:bCs/>
          <w:color w:val="0070C0"/>
          <w:szCs w:val="21"/>
          <w:lang w:val="en-US" w:eastAsia="zh-CN"/>
        </w:rPr>
        <w:t>从对个人，即投稿人、对英语报即将增设的栏目、对栏目的读者、对班级、对学校五个维度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进行展开）4.如何点题完成这篇文章的结尾。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Fill in the blanks about the writing’s genre,receiver,background,writing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purpose,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content,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tense,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person,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tone.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How do you state your preferred column clearly?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Reasons for Fun at my school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Reasons for Guess who I am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 and find the highlights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Reflection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比较2025.1浙江首考和2025.6全国I卷的异同点，总结教学与学习启示。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9010A1F"/>
    <w:rsid w:val="094706B4"/>
    <w:rsid w:val="0AA7304A"/>
    <w:rsid w:val="0ED54B1A"/>
    <w:rsid w:val="12517826"/>
    <w:rsid w:val="18CD2CF0"/>
    <w:rsid w:val="1B145FF5"/>
    <w:rsid w:val="2BDC39F3"/>
    <w:rsid w:val="2F326AD7"/>
    <w:rsid w:val="34A475B8"/>
    <w:rsid w:val="34CD15CF"/>
    <w:rsid w:val="3589141A"/>
    <w:rsid w:val="3DB50FFF"/>
    <w:rsid w:val="3E1F291C"/>
    <w:rsid w:val="48311B63"/>
    <w:rsid w:val="51820797"/>
    <w:rsid w:val="58022C3B"/>
    <w:rsid w:val="5ED13367"/>
    <w:rsid w:val="65E87702"/>
    <w:rsid w:val="6850354E"/>
    <w:rsid w:val="68D45F2D"/>
    <w:rsid w:val="6D5533B5"/>
    <w:rsid w:val="6FCF744E"/>
    <w:rsid w:val="73726A6F"/>
    <w:rsid w:val="74793E2D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967</Characters>
  <Lines>10</Lines>
  <Paragraphs>2</Paragraphs>
  <TotalTime>0</TotalTime>
  <ScaleCrop>false</ScaleCrop>
  <LinksUpToDate>false</LinksUpToDate>
  <CharactersWithSpaces>1067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2025-06-13T06:43:31Z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eyJoZGlkIjoiYWVmMTA5MzI2NjZmNDNlZDljY2E1ZjFkMjBhOTVlMjUiLCJ1c2VySWQiOiIxMTUyMTM2ODI5In0=</vt:lpwstr>
  </property>
</Properties>
</file>