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Learning to use adjectives and adverbials教学设计</w:t>
      </w:r>
    </w:p>
    <w:p>
      <w:pPr>
        <w:spacing w:line="440" w:lineRule="exact"/>
        <w:jc w:val="center"/>
        <w:rPr>
          <w:rFonts w:hint="eastAsia" w:ascii="Times New Roman" w:hAnsi="Times New Roman" w:eastAsia="宋体"/>
          <w:b/>
          <w:sz w:val="28"/>
          <w:szCs w:val="28"/>
        </w:rPr>
      </w:pPr>
    </w:p>
    <w:tbl>
      <w:tblPr>
        <w:tblStyle w:val="7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3"/>
        <w:gridCol w:w="1552"/>
        <w:gridCol w:w="803"/>
        <w:gridCol w:w="10"/>
        <w:gridCol w:w="2261"/>
        <w:gridCol w:w="10"/>
        <w:gridCol w:w="217"/>
        <w:gridCol w:w="534"/>
        <w:gridCol w:w="2225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0" w:type="dxa"/>
            <w:gridSpan w:val="11"/>
            <w:tcBorders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Cs w:val="21"/>
              </w:rPr>
              <w:t>教学基本信息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教学内容</w:t>
            </w:r>
          </w:p>
        </w:tc>
        <w:tc>
          <w:tcPr>
            <w:tcW w:w="8695" w:type="dxa"/>
            <w:gridSpan w:val="10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初高衔接语法课：形容词、副词基本用法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学科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英语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学段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高中</w:t>
            </w:r>
          </w:p>
        </w:tc>
        <w:tc>
          <w:tcPr>
            <w:tcW w:w="7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年级</w:t>
            </w:r>
          </w:p>
        </w:tc>
        <w:tc>
          <w:tcPr>
            <w:tcW w:w="31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高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/>
              </w:rPr>
              <w:t>第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课时安排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1课时(40min)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/>
                <w:sz w:val="21"/>
                <w:szCs w:val="21"/>
              </w:rPr>
              <w:t>课型</w:t>
            </w:r>
          </w:p>
        </w:tc>
        <w:tc>
          <w:tcPr>
            <w:tcW w:w="392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语法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b/>
              </w:rPr>
            </w:pPr>
            <w:r>
              <w:rPr>
                <w:rFonts w:hint="default" w:ascii="Times New Roman" w:hAnsi="Times New Roman" w:eastAsia="宋体"/>
                <w:b/>
              </w:rPr>
              <w:t>教学设计理念</w:t>
            </w:r>
          </w:p>
        </w:tc>
        <w:tc>
          <w:tcPr>
            <w:tcW w:w="8552" w:type="dxa"/>
            <w:gridSpan w:val="9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color="auto" w:fill="FFFFFF"/>
              </w:rPr>
              <w:t>本</w:t>
            </w:r>
            <w:r>
              <w:rPr>
                <w:rFonts w:hint="eastAsia" w:ascii="Times New Roman" w:hAnsi="Times New Roman" w:eastAsia="宋体"/>
                <w:b w:val="0"/>
                <w:bCs w:val="0"/>
                <w:lang w:val="en-US" w:eastAsia="zh-CN"/>
              </w:rPr>
              <w:t>课时教学设计秉持 “任务型教学” 和 “学生主体” 理念。选取人教版高一英语教材前两个单元学过的形容词和副词，将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形容词、副词</w:t>
            </w:r>
            <w:r>
              <w:rPr>
                <w:rFonts w:hint="eastAsia" w:ascii="Times New Roman" w:hAnsi="Times New Roman" w:eastAsia="宋体"/>
                <w:b w:val="0"/>
                <w:bCs w:val="0"/>
                <w:lang w:val="en-US" w:eastAsia="zh-CN"/>
              </w:rPr>
              <w:t>的语法知识融入对人、事、物的描述中，让学生在具体语境中感知、理解、归纳和运用语法规则。通过观察分析、互动练习、实践应用等活动，充分发挥学生的主动性，引导学生从具体语言现象中总结规律，再将规律运用到语言实践中，实现 “学用结合”，提升学生运用语法知识准确、生动表达的能力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/>
                <w:b/>
                <w:sz w:val="21"/>
                <w:szCs w:val="21"/>
              </w:rPr>
              <w:t>学情分析</w:t>
            </w:r>
          </w:p>
        </w:tc>
        <w:tc>
          <w:tcPr>
            <w:tcW w:w="855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学生英语处于中等水平，在初中对形容词和副词稍微了解，但对其系统用法没有形成结构化知识，在做题和造句中会有乱用现象。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b/>
              </w:rPr>
              <w:t>教学目标</w:t>
            </w:r>
          </w:p>
        </w:tc>
        <w:tc>
          <w:tcPr>
            <w:tcW w:w="855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语言能力：</w:t>
            </w: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通过观察和分析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例词、</w:t>
            </w: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例句，准确理解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形容词、副词</w:t>
            </w: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基本用法，能运用其描述相关的人、事、物。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学习能力：</w:t>
            </w: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通过自主探究、合作学习等方式，培养观察、分析、归纳语法规则的能力，提升自主学习和合作学习的效率。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思维品质：</w:t>
            </w: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发展逻辑思维和分析推理能力，提高语言表达的准确性和逻辑性。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  <w:b/>
              </w:rPr>
              <w:t>教学重难点</w:t>
            </w:r>
          </w:p>
        </w:tc>
        <w:tc>
          <w:tcPr>
            <w:tcW w:w="855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  <w:t>教学重点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形容词、副词基本用法和高考常考点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教学难点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在具体语境中灵活运用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形容词、副词</w:t>
            </w:r>
            <w:r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0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  <w:b/>
              </w:rPr>
              <w:t>教学资源</w:t>
            </w:r>
          </w:p>
        </w:tc>
        <w:tc>
          <w:tcPr>
            <w:tcW w:w="8552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课件PPT，黑板、白板。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0" w:type="dxa"/>
            <w:gridSpan w:val="11"/>
            <w:shd w:val="clear" w:color="auto" w:fill="BEBEBE" w:themeFill="background1" w:themeFillShade="B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教学活动设计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Cs w:val="21"/>
              </w:rPr>
              <w:t>教学</w:t>
            </w:r>
            <w:r>
              <w:rPr>
                <w:rFonts w:hint="eastAsia" w:ascii="Times New Roman" w:hAnsi="Times New Roman" w:eastAsia="宋体"/>
                <w:b/>
                <w:kern w:val="0"/>
                <w:szCs w:val="21"/>
                <w:lang w:val="en-US" w:eastAsia="zh-CN"/>
              </w:rPr>
              <w:t>过程</w:t>
            </w:r>
          </w:p>
        </w:tc>
        <w:tc>
          <w:tcPr>
            <w:tcW w:w="485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Cs w:val="21"/>
              </w:rPr>
              <w:t>活动</w:t>
            </w:r>
            <w:r>
              <w:rPr>
                <w:rFonts w:hint="default" w:ascii="Times New Roman" w:hAnsi="Times New Roman" w:eastAsia="宋体"/>
                <w:b/>
                <w:color w:val="000000"/>
                <w:kern w:val="0"/>
                <w:szCs w:val="21"/>
              </w:rPr>
              <w:t>形式及</w:t>
            </w: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Cs w:val="21"/>
              </w:rPr>
              <w:t>步骤</w:t>
            </w:r>
          </w:p>
        </w:tc>
        <w:tc>
          <w:tcPr>
            <w:tcW w:w="275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Cs w:val="21"/>
              </w:rPr>
              <w:t>活动</w:t>
            </w:r>
            <w:r>
              <w:rPr>
                <w:rFonts w:hint="default" w:ascii="Times New Roman" w:hAnsi="Times New Roman" w:eastAsia="宋体"/>
                <w:b/>
                <w:color w:val="000000"/>
                <w:kern w:val="0"/>
                <w:szCs w:val="21"/>
              </w:rPr>
              <w:t>意图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Cs w:val="21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8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line="360" w:lineRule="auto"/>
              <w:ind w:left="0" w:right="0"/>
              <w:rPr>
                <w:rFonts w:hint="eastAsia" w:ascii="Times New Roman" w:hAnsi="Times New Roman" w:eastAsia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line="360" w:lineRule="auto"/>
              <w:ind w:left="0" w:right="0"/>
              <w:rPr>
                <w:rFonts w:hint="eastAsia" w:ascii="Times New Roman" w:hAnsi="Times New Roman" w:eastAsia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line="360" w:lineRule="auto"/>
              <w:ind w:left="0" w:right="0"/>
              <w:rPr>
                <w:rFonts w:hint="eastAsia" w:ascii="Times New Roman" w:hAnsi="Times New Roman" w:eastAsia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学习理解</w:t>
            </w:r>
          </w:p>
        </w:tc>
        <w:tc>
          <w:tcPr>
            <w:tcW w:w="485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Activity 1 Lead in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让学生抢答，快速说出ppt中逐个出现的形容词和副词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Calibri" w:hAnsi="Calibri" w:cs="Calibri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让学生通过观察学案表格，预习并描述形容词常见词缀、形容词/副词比较级和最高级构成(规则变化)、形容词变副词规则。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●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复习学生前两个单元学过的形容词和副词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，激发学生的学习兴趣，为后续学习奠定基础。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●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唤醒学生初中学过的有关形容词、副词的知识，为后面学习做铺垫。</w:t>
            </w: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mins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1" w:hRule="atLeast"/>
        </w:trPr>
        <w:tc>
          <w:tcPr>
            <w:tcW w:w="140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</w:rPr>
            </w:pPr>
          </w:p>
        </w:tc>
        <w:tc>
          <w:tcPr>
            <w:tcW w:w="485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Activity 2 Presentation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将学生分成四个小组，分别完成Task1至Task 4.小组讨论完后分别排代表上台讲解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Task 1 </w:t>
            </w:r>
            <w:r>
              <w:rPr>
                <w:rFonts w:hint="eastAsia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形容词\副词用法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2388870" cy="1764665"/>
                  <wp:effectExtent l="0" t="0" r="11430" b="635"/>
                  <wp:docPr id="34" name="图片 3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87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Task 2 形容词基本用法操练，让学生用单词的适当形式填空并讲解原因。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Task 3 根据形容词、副词比较级的用法，用单词适当形式填空并讲解原因。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Task 4根据形容词、副词最高级级的用法，用单词适当形式填空并讲解原因。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Summary 根据以上4个小组讲解内容，让自主总结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/>
                <w:lang w:val="en-US" w:eastAsia="zh-CN"/>
              </w:rPr>
              <w:t xml:space="preserve">形容词用法                                    </w:t>
            </w:r>
            <w:r>
              <w:rPr>
                <w:rFonts w:hint="default" w:ascii="Calibri" w:hAnsi="Calibri" w:cs="Calibri"/>
                <w:lang w:val="en-US" w:eastAsia="zh-CN"/>
              </w:rPr>
              <w:t>②</w:t>
            </w:r>
            <w:r>
              <w:rPr>
                <w:rFonts w:hint="eastAsia"/>
                <w:lang w:val="en-US" w:eastAsia="zh-CN"/>
              </w:rPr>
              <w:t>副词用法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什么情况下用比较级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④</w:t>
            </w:r>
            <w:r>
              <w:rPr>
                <w:rFonts w:hint="eastAsia"/>
                <w:lang w:val="en-US" w:eastAsia="zh-CN"/>
              </w:rPr>
              <w:t>什么情况用最高级</w:t>
            </w:r>
          </w:p>
        </w:tc>
        <w:tc>
          <w:tcPr>
            <w:tcW w:w="27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●通过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小组讨论、合作和上台讲解，让学生自主探究形容词、副词基本用法和其比较级、最高级用法。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08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default" w:ascii="Times New Roman" w:hAnsi="Times New Roman" w:eastAsia="宋体"/>
              </w:rPr>
            </w:pPr>
          </w:p>
        </w:tc>
        <w:tc>
          <w:tcPr>
            <w:tcW w:w="4853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Activity 3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Practice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Task 1:  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语篇填空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2942590" cy="1480820"/>
                  <wp:effectExtent l="0" t="0" r="3810" b="5080"/>
                  <wp:docPr id="35" name="图片 35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590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Task 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940685" cy="1684655"/>
                  <wp:effectExtent l="0" t="0" r="5715" b="4445"/>
                  <wp:docPr id="36" name="图片 3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168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●通过针对性填空，强化学生对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形容词、副词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用法的掌握，检验对基础规则的理解。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●结合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编写故事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，创设互动情境，让学生在真实交流中运用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形容词和副词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，实现从 “机械练习” 到 “语境应用” 的过渡，提升语言运用的灵活性。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8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迁移创新</w:t>
            </w:r>
          </w:p>
        </w:tc>
        <w:tc>
          <w:tcPr>
            <w:tcW w:w="4853" w:type="dxa"/>
            <w:gridSpan w:val="6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作业内容</w:t>
            </w:r>
          </w:p>
        </w:tc>
        <w:tc>
          <w:tcPr>
            <w:tcW w:w="2759" w:type="dxa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  <w:t>作业设计意图</w:t>
            </w:r>
          </w:p>
        </w:tc>
        <w:tc>
          <w:tcPr>
            <w:tcW w:w="940" w:type="dxa"/>
            <w:vMerge w:val="restar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8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default" w:ascii="Times New Roman" w:hAnsi="Times New Roman" w:eastAsia="宋体"/>
              </w:rPr>
            </w:pPr>
          </w:p>
        </w:tc>
        <w:tc>
          <w:tcPr>
            <w:tcW w:w="76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Task1</w:t>
            </w:r>
            <w:r>
              <w:rPr>
                <w:rFonts w:hint="eastAsia" w:ascii="Times New Roman" w:hAnsi="Times New Roman" w:eastAsia="宋体"/>
                <w:b w:val="0"/>
                <w:bCs/>
                <w:sz w:val="21"/>
                <w:szCs w:val="21"/>
                <w:lang w:val="en-US" w:eastAsia="zh-CN"/>
              </w:rPr>
              <w:t>注重考察对本节语法基础知识的掌握情况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;Task 2，</w:t>
            </w:r>
            <w:r>
              <w:rPr>
                <w:rFonts w:hint="eastAsia" w:ascii="Times New Roman" w:hAnsi="Times New Roman" w:eastAsia="宋体"/>
                <w:b w:val="0"/>
                <w:bCs/>
                <w:sz w:val="21"/>
                <w:szCs w:val="21"/>
                <w:lang w:val="en-US" w:eastAsia="zh-CN"/>
              </w:rPr>
              <w:t>注重考察对本节知识在实际生活中的正确运用。</w:t>
            </w:r>
          </w:p>
        </w:tc>
        <w:tc>
          <w:tcPr>
            <w:tcW w:w="940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8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sz w:val="21"/>
                <w:szCs w:val="21"/>
                <w:lang w:val="en-US" w:eastAsia="zh-CN"/>
              </w:rPr>
              <w:t>Task 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z w:val="21"/>
                <w:szCs w:val="21"/>
                <w:lang w:val="en-US" w:eastAsia="zh-CN"/>
              </w:rPr>
              <w:t>语篇填空(形容词、副词专练)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695190" cy="2627630"/>
                  <wp:effectExtent l="0" t="0" r="3810" b="1270"/>
                  <wp:docPr id="38" name="图片 38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190" cy="262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Task 2 编写一段有教育意义的小故事，里面必须包含至少5个形容词或副词</w:t>
            </w:r>
          </w:p>
        </w:tc>
        <w:tc>
          <w:tcPr>
            <w:tcW w:w="940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1"/>
                <w:szCs w:val="21"/>
                <w:lang w:val="en-US" w:eastAsia="zh-CN"/>
              </w:rPr>
              <w:t>板书设计</w:t>
            </w:r>
          </w:p>
        </w:tc>
        <w:tc>
          <w:tcPr>
            <w:tcW w:w="8552" w:type="dxa"/>
            <w:gridSpan w:val="9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Learning to use adjectives and adverbials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drawing>
                <wp:inline distT="0" distB="0" distL="114300" distR="114300">
                  <wp:extent cx="5166995" cy="3554095"/>
                  <wp:effectExtent l="0" t="0" r="0" b="0"/>
                  <wp:docPr id="37" name="图片 37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995" cy="355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  <w:tc>
          <w:tcPr>
            <w:tcW w:w="8552" w:type="dxa"/>
            <w:gridSpan w:val="9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优点：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层层递进，通过这节课大部分学生能够对形容词、副词用法有系统认识，并且能够合理运用。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缺点：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最后一部分编故事环节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部分时间略显紧张，部分学生未能充分展示，交流不够深入。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对学生在练习中出现的错误，反馈和纠正的及时性有待提高，个别学生的问题可能未得到及时解决。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改进：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针对</w:t>
            </w: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基础薄弱的学生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帮助</w:t>
            </w: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其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掌握，同时在课后安排针对性的辅导。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加强课堂巡视，及时发现学生在练习中出现的问题，进行针对性的反馈和纠正，确保每个学生都能跟上教学进度，掌握所学知识。</w:t>
            </w:r>
          </w:p>
        </w:tc>
      </w:tr>
    </w:tbl>
    <w:p>
      <w:pPr>
        <w:pStyle w:val="2"/>
        <w:ind w:left="0" w:leftChars="0" w:firstLine="0" w:firstLineChars="0"/>
        <w:rPr>
          <w:rFonts w:ascii="Times New Roman" w:hAnsi="Times New Roman" w:eastAsia="宋体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2415" w:firstLineChars="1150"/>
      <w:textAlignment w:val="center"/>
      <w:rPr>
        <w:rStyle w:val="6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251867614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4097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4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4098" o:spid="_x0000_s4098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5" descr="学科网 zxxk.com"/>
                  <pic:cNvPicPr>
                    <a:picLocks noChangeAspect="1"/>
                  </pic:cNvPicPr>
                </pic:nvPicPr>
                <pic:blipFill>
                  <a:blip r:embed="rId2" r:link="rId3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Style w:val="6"/>
        <w:rFonts w:hint="default" w:eastAsia="等线"/>
        <w:lang w:val="en-US" w:eastAsia="zh-CN"/>
      </w:rPr>
    </w:pPr>
    <w:r>
      <w:rPr>
        <w:rStyle w:val="6"/>
        <w:rFonts w:hint="eastAsia"/>
        <w:lang w:val="en-US" w:eastAsia="zh-CN"/>
      </w:rPr>
      <w:t>形容词、副词用法</w: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4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0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2" descr="学科网 zxxk.com"/>
                  <pic:cNvPicPr>
                    <a:picLocks noChangeAspect="1"/>
                  </pic:cNvPicPr>
                </pic:nvPicPr>
                <pic:blipFill>
                  <a:blip r:embed="rId2" r:link="rId3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00B1"/>
    <w:rsid w:val="0BB73761"/>
    <w:rsid w:val="3B892514"/>
    <w:rsid w:val="3DA46DF1"/>
    <w:rsid w:val="447A4D50"/>
    <w:rsid w:val="46733805"/>
    <w:rsid w:val="480E5EDB"/>
    <w:rsid w:val="4DE4148C"/>
    <w:rsid w:val="512F2A1E"/>
    <w:rsid w:val="533E519B"/>
    <w:rsid w:val="64C00105"/>
    <w:rsid w:val="65165F77"/>
    <w:rsid w:val="65222B6E"/>
    <w:rsid w:val="6CA55D94"/>
    <w:rsid w:val="73B74401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spacing w:before="100" w:beforeAutospacing="1" w:after="100" w:afterAutospacing="1"/>
      <w:outlineLvl w:val="1"/>
    </w:pPr>
    <w:rPr>
      <w:rFonts w:eastAsia="宋体"/>
      <w:b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Header_0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Normal_0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7B75232B38-A165-1FB7-499C-2E1C792CACB5%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image" Target="file:///D:\qq&#25991;&#20214;\712321467\Image\C2C\Image2\%2525257B75232B38-A165-1FB7-499C-2E1C792CACB5%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2025-09-04T11:19:00Z</dcterms:created>
  <dc:creator>dell</dc:creator>
  <cp:lastModifiedBy>Administrator</cp:lastModifiedBy>
  <dcterms:modified xsi:type="dcterms:W3CDTF">2025-09-05T05:15:10Z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eyJoZGlkIjoiYWJmNTAxYTA0NTllZTU0OWY5NWY0MWNlMzBjNGU2OTYiLCJ1c2VySWQiOiIyNDY3NTQ5MjYifQ==</vt:lpwstr>
  </property>
  <property fmtid="{D5CDD505-2E9C-101B-9397-08002B2CF9AE}" pid="4" name="ICV">
    <vt:lpwstr>0DBF6848B8394894A0A15595F24E1BD4_12</vt:lpwstr>
  </property>
</Properties>
</file>